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646"/>
        <w:jc w:val="center"/>
        <w:rPr>
          <w:rFonts w:hint="eastAsia" w:ascii="黑体" w:hAnsi="黑体" w:eastAsia="黑体" w:cs="黑体"/>
          <w:bCs/>
          <w:color w:val="000000"/>
          <w:sz w:val="40"/>
          <w:szCs w:val="40"/>
        </w:rPr>
      </w:pPr>
      <w:r>
        <w:rPr>
          <w:rFonts w:hint="eastAsia" w:ascii="黑体" w:hAnsi="黑体" w:eastAsia="黑体" w:cs="黑体"/>
          <w:bCs/>
          <w:color w:val="000000"/>
          <w:sz w:val="40"/>
          <w:szCs w:val="40"/>
        </w:rPr>
        <w:t>中山市阜沙镇镇级农业龙头企业申报认定</w:t>
      </w:r>
    </w:p>
    <w:p>
      <w:pPr>
        <w:spacing w:line="460" w:lineRule="exact"/>
        <w:ind w:firstLine="646"/>
        <w:jc w:val="center"/>
        <w:rPr>
          <w:rFonts w:ascii="黑体" w:hAnsi="黑体" w:eastAsia="黑体" w:cs="黑体"/>
          <w:bCs/>
          <w:color w:val="000000"/>
          <w:sz w:val="40"/>
          <w:szCs w:val="40"/>
        </w:rPr>
      </w:pPr>
      <w:r>
        <w:rPr>
          <w:rFonts w:hint="eastAsia" w:ascii="黑体" w:hAnsi="黑体" w:eastAsia="黑体" w:cs="黑体"/>
          <w:bCs/>
          <w:color w:val="000000"/>
          <w:sz w:val="40"/>
          <w:szCs w:val="40"/>
        </w:rPr>
        <w:t>与监测管理制度（试行）</w:t>
      </w:r>
    </w:p>
    <w:p>
      <w:pPr>
        <w:adjustRightInd w:val="0"/>
        <w:snapToGrid w:val="0"/>
        <w:spacing w:line="560" w:lineRule="exact"/>
        <w:jc w:val="center"/>
        <w:rPr>
          <w:rFonts w:ascii="楷体_GB2312" w:hAnsi="华文中宋" w:eastAsia="楷体_GB2312" w:cs="宋体"/>
          <w:bCs/>
          <w:color w:val="000000"/>
          <w:sz w:val="28"/>
          <w:szCs w:val="28"/>
        </w:rPr>
      </w:pPr>
    </w:p>
    <w:p>
      <w:pPr>
        <w:adjustRightInd w:val="0"/>
        <w:snapToGrid w:val="0"/>
        <w:spacing w:line="560" w:lineRule="exact"/>
        <w:jc w:val="center"/>
        <w:rPr>
          <w:rFonts w:ascii="黑体" w:hAnsi="华文中宋" w:eastAsia="黑体" w:cs="宋体"/>
          <w:bCs/>
          <w:color w:val="000000"/>
          <w:sz w:val="28"/>
          <w:szCs w:val="28"/>
        </w:rPr>
      </w:pPr>
      <w:r>
        <w:rPr>
          <w:rFonts w:hint="eastAsia" w:ascii="黑体" w:hAnsi="华文中宋" w:eastAsia="黑体" w:cs="宋体"/>
          <w:bCs/>
          <w:color w:val="000000"/>
          <w:sz w:val="28"/>
          <w:szCs w:val="28"/>
        </w:rPr>
        <w:t>第一章  总  则</w:t>
      </w:r>
    </w:p>
    <w:p>
      <w:pPr>
        <w:tabs>
          <w:tab w:val="left" w:pos="540"/>
        </w:tabs>
        <w:spacing w:line="560" w:lineRule="exact"/>
        <w:ind w:firstLine="562" w:firstLineChars="200"/>
        <w:rPr>
          <w:rFonts w:ascii="黑体" w:hAnsi="华文中宋" w:eastAsia="黑体" w:cs="宋体"/>
          <w:b/>
          <w:color w:val="000000"/>
          <w:sz w:val="28"/>
          <w:szCs w:val="28"/>
        </w:rPr>
      </w:pPr>
      <w:r>
        <w:rPr>
          <w:rFonts w:hint="eastAsia" w:ascii="仿宋_GB2312" w:hAnsi="仿宋_GB2312" w:eastAsia="仿宋_GB2312" w:cs="仿宋_GB2312"/>
          <w:b/>
          <w:color w:val="000000"/>
          <w:sz w:val="28"/>
          <w:szCs w:val="28"/>
        </w:rPr>
        <w:t xml:space="preserve">第一条  </w:t>
      </w:r>
      <w:r>
        <w:rPr>
          <w:rFonts w:hint="eastAsia" w:ascii="仿宋_GB2312" w:hAnsi="宋体" w:eastAsia="仿宋_GB2312" w:cs="宋体"/>
          <w:color w:val="000000"/>
          <w:sz w:val="28"/>
          <w:szCs w:val="28"/>
        </w:rPr>
        <w:t>为适应新时期现代农业发展需求，大力推进我镇农业产业化经营,规范我镇农业龙头企业的申报、认定和监测管理工作，参照中山市人民政府办公室《关于培育发展新型农业经营主体的指导意见》（中府办〔2015〕73号）和中山市农业局《关于修订印发</w:t>
      </w:r>
      <w:r>
        <w:rPr>
          <w:rFonts w:hint="eastAsia" w:ascii="宋体" w:hAnsi="宋体" w:cs="宋体"/>
          <w:color w:val="000000"/>
          <w:sz w:val="28"/>
          <w:szCs w:val="28"/>
        </w:rPr>
        <w:t>&lt;</w:t>
      </w:r>
      <w:r>
        <w:rPr>
          <w:rFonts w:hint="eastAsia" w:ascii="仿宋_GB2312" w:hAnsi="宋体" w:eastAsia="仿宋_GB2312" w:cs="宋体"/>
          <w:color w:val="000000"/>
          <w:sz w:val="28"/>
          <w:szCs w:val="28"/>
        </w:rPr>
        <w:t>中山市市级农业龙头企业申报认定与监测管理办法</w:t>
      </w:r>
      <w:r>
        <w:rPr>
          <w:rFonts w:hint="eastAsia" w:ascii="宋体" w:hAnsi="宋体" w:cs="宋体"/>
          <w:color w:val="000000"/>
          <w:sz w:val="28"/>
          <w:szCs w:val="28"/>
        </w:rPr>
        <w:t>&gt;</w:t>
      </w:r>
      <w:r>
        <w:rPr>
          <w:rFonts w:hint="eastAsia" w:ascii="仿宋_GB2312" w:hAnsi="仿宋_GB2312" w:eastAsia="仿宋_GB2312" w:cs="仿宋_GB2312"/>
          <w:color w:val="000000"/>
          <w:sz w:val="28"/>
          <w:szCs w:val="28"/>
        </w:rPr>
        <w:t>的通知》（中农〔2016〕108号）</w:t>
      </w:r>
      <w:r>
        <w:rPr>
          <w:rFonts w:hint="eastAsia" w:ascii="仿宋" w:hAnsi="仿宋" w:eastAsia="仿宋" w:cs="仿宋"/>
          <w:color w:val="000000"/>
          <w:sz w:val="28"/>
          <w:szCs w:val="28"/>
        </w:rPr>
        <w:t>，</w:t>
      </w:r>
      <w:r>
        <w:rPr>
          <w:rFonts w:hint="eastAsia" w:ascii="仿宋_GB2312" w:hAnsi="宋体" w:eastAsia="仿宋_GB2312" w:cs="宋体"/>
          <w:color w:val="000000"/>
          <w:sz w:val="28"/>
          <w:szCs w:val="28"/>
        </w:rPr>
        <w:t>结合我镇实际，特制定本制度。</w:t>
      </w:r>
    </w:p>
    <w:p>
      <w:pPr>
        <w:spacing w:line="56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　　</w:t>
      </w:r>
      <w:r>
        <w:rPr>
          <w:rFonts w:hint="eastAsia" w:ascii="仿宋_GB2312" w:hAnsi="仿宋_GB2312" w:eastAsia="仿宋_GB2312" w:cs="仿宋_GB2312"/>
          <w:b/>
          <w:color w:val="000000"/>
          <w:sz w:val="28"/>
          <w:szCs w:val="28"/>
        </w:rPr>
        <w:t xml:space="preserve">第二条  </w:t>
      </w:r>
      <w:r>
        <w:rPr>
          <w:rFonts w:hint="eastAsia" w:ascii="仿宋_GB2312" w:hAnsi="宋体" w:eastAsia="仿宋_GB2312" w:cs="宋体"/>
          <w:color w:val="000000"/>
          <w:sz w:val="28"/>
          <w:szCs w:val="28"/>
        </w:rPr>
        <w:t>本制度所指镇级农业龙头企业，是指在我镇行政区域内以农产品生产、加工与流通、种子种苗与生产资料生产经营、农业装备制造、农业生物技术应用、农业科技推广及农业园区或农业观光休闲等类型为主业，通过各种利益联结机制带动农户，在经营规模、企业效益和辐射带动能力等方面达到规定标准，经镇政府确认的企业。</w:t>
      </w:r>
    </w:p>
    <w:p>
      <w:pPr>
        <w:spacing w:line="560" w:lineRule="exact"/>
        <w:ind w:firstLine="562" w:firstLineChars="200"/>
        <w:rPr>
          <w:rFonts w:ascii="仿宋_GB2312" w:hAnsi="宋体" w:eastAsia="仿宋_GB2312" w:cs="宋体"/>
          <w:color w:val="000000"/>
          <w:sz w:val="28"/>
          <w:szCs w:val="28"/>
        </w:rPr>
      </w:pPr>
      <w:r>
        <w:rPr>
          <w:rFonts w:hint="eastAsia" w:ascii="仿宋_GB2312" w:hAnsi="宋体" w:eastAsia="仿宋_GB2312" w:cs="宋体"/>
          <w:b/>
          <w:color w:val="000000"/>
          <w:sz w:val="28"/>
          <w:szCs w:val="28"/>
        </w:rPr>
        <w:t xml:space="preserve">第三条  </w:t>
      </w:r>
      <w:r>
        <w:rPr>
          <w:rFonts w:hint="eastAsia" w:ascii="仿宋_GB2312" w:hAnsi="宋体" w:eastAsia="仿宋_GB2312" w:cs="宋体"/>
          <w:color w:val="000000"/>
          <w:sz w:val="28"/>
          <w:szCs w:val="28"/>
        </w:rPr>
        <w:t>对镇级农业龙头企业的认定和运行监测工作遵循市场经济规律。坚持公开、公平、公正、择优原则，实行进出动态管理机制，不干预企业经营自主权。</w:t>
      </w:r>
    </w:p>
    <w:p>
      <w:pPr>
        <w:spacing w:line="560" w:lineRule="exact"/>
        <w:ind w:firstLine="645"/>
        <w:rPr>
          <w:rFonts w:hint="eastAsia" w:ascii="宋体" w:hAnsi="宋体" w:eastAsia="仿宋_GB2312" w:cs="宋体"/>
          <w:color w:val="000000"/>
          <w:sz w:val="28"/>
          <w:szCs w:val="28"/>
        </w:rPr>
      </w:pPr>
      <w:r>
        <w:rPr>
          <w:rFonts w:hint="eastAsia" w:ascii="仿宋_GB2312" w:hAnsi="宋体" w:eastAsia="仿宋_GB2312" w:cs="宋体"/>
          <w:b/>
          <w:color w:val="000000"/>
          <w:sz w:val="28"/>
          <w:szCs w:val="28"/>
        </w:rPr>
        <w:t xml:space="preserve">第四条  </w:t>
      </w:r>
      <w:r>
        <w:rPr>
          <w:rFonts w:hint="eastAsia" w:ascii="宋体" w:hAnsi="宋体" w:eastAsia="仿宋_GB2312" w:cs="宋体"/>
          <w:color w:val="000000"/>
          <w:sz w:val="28"/>
          <w:szCs w:val="28"/>
        </w:rPr>
        <w:t>镇</w:t>
      </w:r>
      <w:r>
        <w:rPr>
          <w:rFonts w:hint="eastAsia" w:ascii="仿宋_GB2312" w:hAnsi="宋体" w:eastAsia="仿宋_GB2312" w:cs="宋体"/>
          <w:color w:val="000000"/>
          <w:sz w:val="28"/>
          <w:szCs w:val="28"/>
        </w:rPr>
        <w:t>级农业龙头企业依法享受镇各项农业龙头企业优惠和扶持政策。</w:t>
      </w:r>
      <w:r>
        <w:rPr>
          <w:rFonts w:hint="eastAsia" w:ascii="宋体" w:hAnsi="宋体" w:eastAsia="仿宋_GB2312" w:cs="宋体"/>
          <w:color w:val="000000"/>
          <w:sz w:val="28"/>
          <w:szCs w:val="28"/>
        </w:rPr>
        <w:t> </w:t>
      </w:r>
    </w:p>
    <w:p>
      <w:pPr>
        <w:spacing w:line="560" w:lineRule="exact"/>
        <w:jc w:val="center"/>
        <w:rPr>
          <w:rFonts w:ascii="黑体" w:hAnsi="宋体" w:eastAsia="黑体" w:cs="宋体"/>
          <w:bCs/>
          <w:color w:val="000000"/>
          <w:sz w:val="28"/>
          <w:szCs w:val="28"/>
        </w:rPr>
      </w:pPr>
      <w:r>
        <w:rPr>
          <w:rFonts w:hint="eastAsia" w:ascii="黑体" w:hAnsi="宋体" w:eastAsia="黑体" w:cs="宋体"/>
          <w:bCs/>
          <w:color w:val="000000"/>
          <w:sz w:val="28"/>
          <w:szCs w:val="28"/>
        </w:rPr>
        <w:t>第二章  考核指标及办法</w:t>
      </w:r>
    </w:p>
    <w:p>
      <w:pPr>
        <w:spacing w:line="560" w:lineRule="exact"/>
        <w:ind w:firstLine="551" w:firstLineChars="196"/>
        <w:rPr>
          <w:rFonts w:ascii="仿宋_GB2312" w:hAnsi="宋体" w:eastAsia="仿宋_GB2312" w:cs="宋体"/>
          <w:color w:val="000000"/>
          <w:sz w:val="28"/>
          <w:szCs w:val="28"/>
        </w:rPr>
      </w:pPr>
      <w:r>
        <w:rPr>
          <w:rFonts w:hint="eastAsia" w:ascii="仿宋_GB2312" w:hAnsi="宋体" w:eastAsia="仿宋_GB2312" w:cs="宋体"/>
          <w:b/>
          <w:color w:val="000000"/>
          <w:sz w:val="28"/>
          <w:szCs w:val="28"/>
        </w:rPr>
        <w:t xml:space="preserve">第五条  </w:t>
      </w:r>
      <w:r>
        <w:rPr>
          <w:rFonts w:hint="eastAsia" w:ascii="仿宋_GB2312" w:hAnsi="宋体" w:eastAsia="仿宋_GB2312" w:cs="宋体"/>
          <w:color w:val="000000"/>
          <w:sz w:val="28"/>
          <w:szCs w:val="28"/>
        </w:rPr>
        <w:t>镇级农业龙头企业认定指标</w:t>
      </w:r>
    </w:p>
    <w:p>
      <w:pPr>
        <w:spacing w:line="560" w:lineRule="exact"/>
        <w:ind w:firstLine="548" w:firstLineChars="196"/>
        <w:rPr>
          <w:rFonts w:ascii="仿宋_GB2312" w:hAnsi="宋体" w:eastAsia="仿宋_GB2312" w:cs="宋体"/>
          <w:color w:val="000000"/>
          <w:sz w:val="28"/>
          <w:szCs w:val="28"/>
        </w:rPr>
      </w:pPr>
      <w:r>
        <w:rPr>
          <w:rFonts w:hint="eastAsia" w:ascii="楷体_GB2312" w:hAnsi="楷体_GB2312" w:eastAsia="楷体_GB2312" w:cs="楷体_GB2312"/>
          <w:color w:val="000000"/>
          <w:sz w:val="28"/>
          <w:szCs w:val="28"/>
        </w:rPr>
        <w:t>（一）企业范围</w:t>
      </w:r>
      <w:r>
        <w:rPr>
          <w:rFonts w:hint="eastAsia" w:ascii="仿宋_GB2312" w:hAnsi="宋体" w:eastAsia="仿宋_GB2312" w:cs="宋体"/>
          <w:color w:val="000000"/>
          <w:sz w:val="28"/>
          <w:szCs w:val="28"/>
        </w:rPr>
        <w:t>。依法在我镇行政区域内设立具有独立法人资格，从事农产品生产、加工与流通、种子种苗生产经营、农业装备制造、农业生物技术应用、农业科技推广。休闲农业，以及农业园区（生产基地）综合管理的企业，包括国有、集体、私营、中外合资、中外合作、外商独资企业等。</w:t>
      </w:r>
    </w:p>
    <w:p>
      <w:pPr>
        <w:spacing w:line="560" w:lineRule="exact"/>
        <w:ind w:firstLine="548" w:firstLineChars="196"/>
        <w:rPr>
          <w:rFonts w:ascii="仿宋_GB2312" w:hAnsi="宋体" w:eastAsia="仿宋_GB2312" w:cs="宋体"/>
          <w:color w:val="000000"/>
          <w:sz w:val="28"/>
          <w:szCs w:val="28"/>
        </w:rPr>
      </w:pPr>
      <w:r>
        <w:rPr>
          <w:rFonts w:hint="eastAsia" w:ascii="仿宋_GB2312" w:hAnsi="宋体" w:eastAsia="仿宋_GB2312" w:cs="宋体"/>
          <w:color w:val="000000"/>
          <w:sz w:val="28"/>
          <w:szCs w:val="28"/>
        </w:rPr>
        <w:t>企业经营的产品或劳务中农产品或涉农产业经营额须占企业经营总额的70%以上（农业科技推广类企业除外）。</w:t>
      </w:r>
    </w:p>
    <w:p>
      <w:pPr>
        <w:spacing w:line="560" w:lineRule="exact"/>
        <w:ind w:firstLine="548" w:firstLineChars="196"/>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（二）认定类型。</w:t>
      </w:r>
    </w:p>
    <w:p>
      <w:pPr>
        <w:spacing w:line="560" w:lineRule="exact"/>
        <w:ind w:firstLine="548" w:firstLineChars="196"/>
        <w:rPr>
          <w:rFonts w:ascii="仿宋_GB2312" w:hAnsi="宋体" w:eastAsia="仿宋_GB2312" w:cs="宋体"/>
          <w:color w:val="000000"/>
          <w:sz w:val="28"/>
          <w:szCs w:val="28"/>
        </w:rPr>
      </w:pPr>
      <w:r>
        <w:rPr>
          <w:rFonts w:hint="eastAsia" w:ascii="仿宋_GB2312" w:hAnsi="宋体" w:eastAsia="仿宋_GB2312" w:cs="宋体"/>
          <w:color w:val="000000"/>
          <w:sz w:val="28"/>
          <w:szCs w:val="28"/>
        </w:rPr>
        <w:t>分别按农产品生产型、农产品加工与流通型、农产品市场带动型、涉农产业型、农业技术推广型等五种不同类型企业，其资产总值、固定资产、年销售收入、生产基地等指标应分别符合相应要求。</w:t>
      </w:r>
    </w:p>
    <w:p>
      <w:pPr>
        <w:spacing w:line="560" w:lineRule="exact"/>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rPr>
        <w:t xml:space="preserve">    1.农产品生产型。指以农、林</w:t>
      </w:r>
      <w:r>
        <w:rPr>
          <w:rFonts w:hint="eastAsia" w:ascii="仿宋_GB2312" w:hAnsi="宋体" w:eastAsia="仿宋_GB2312" w:cs="宋体"/>
          <w:color w:val="000000"/>
          <w:sz w:val="28"/>
          <w:szCs w:val="28"/>
          <w:highlight w:val="none"/>
        </w:rPr>
        <w:t>、牧、渔产品为主要生产对象，通过种植、养殖等方式取得农产品的企业。</w:t>
      </w:r>
    </w:p>
    <w:p>
      <w:pPr>
        <w:spacing w:line="560" w:lineRule="exact"/>
        <w:ind w:firstLine="560" w:firstLineChars="200"/>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rPr>
        <w:t>2.农产品加工与流通型。指以农、林、牧、渔产品为原料进行工业生产，或者通过农产品收购、包装、储存、运输、贸易和配送等物流环节，促进农产品保值增值的企业。</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highlight w:val="none"/>
        </w:rPr>
        <w:t>3.农产品市场带动型。指以粮油、畜禽肉、禽蛋、水产、蔬菜、水果、茶叶、花卉苗木等农产品及其加工品为交易对象，为买卖双方提供具有商品集散、信息、结算等服务功能的交易场所的企业</w:t>
      </w:r>
      <w:r>
        <w:rPr>
          <w:rFonts w:hint="eastAsia" w:ascii="仿宋_GB2312" w:hAnsi="宋体" w:eastAsia="仿宋_GB2312" w:cs="宋体"/>
          <w:color w:val="000000"/>
          <w:sz w:val="28"/>
          <w:szCs w:val="28"/>
        </w:rPr>
        <w:t>。</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4.涉农产业型。指从事种子种苗生产，饲料、肥料和农药（兽药）等农业生产资料生产，农业机械和设施设备制造，农产品电子商务，休闲农业，农业园区（生产基地）综合管理等涉农产业的企业。</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5.农业科技推广型。指从事农业生物技术、工厂化设施农业、农产品精深加工与增值转化、农业信息化、农业检测、农业疫苗等农业高新技术领域研发和推广、产学研相结合的企业。</w:t>
      </w:r>
    </w:p>
    <w:p>
      <w:pPr>
        <w:spacing w:line="560" w:lineRule="exact"/>
        <w:ind w:firstLine="548" w:firstLineChars="196"/>
        <w:rPr>
          <w:rFonts w:ascii="仿宋_GB2312" w:hAnsi="宋体" w:eastAsia="仿宋_GB2312" w:cs="宋体"/>
          <w:color w:val="000000"/>
          <w:sz w:val="28"/>
          <w:szCs w:val="28"/>
        </w:rPr>
      </w:pPr>
      <w:r>
        <w:rPr>
          <w:rFonts w:hint="eastAsia" w:ascii="楷体_GB2312" w:hAnsi="楷体_GB2312" w:eastAsia="楷体_GB2312" w:cs="楷体_GB2312"/>
          <w:color w:val="000000"/>
          <w:sz w:val="28"/>
          <w:szCs w:val="28"/>
        </w:rPr>
        <w:t>（三）企业信用。</w:t>
      </w:r>
      <w:r>
        <w:rPr>
          <w:rFonts w:hint="eastAsia" w:ascii="仿宋_GB2312" w:hAnsi="宋体" w:eastAsia="仿宋_GB2312" w:cs="宋体"/>
          <w:color w:val="000000"/>
          <w:sz w:val="28"/>
          <w:szCs w:val="28"/>
        </w:rPr>
        <w:t>企业守法经营，照章纳税，不拖欠工资、不欠缴社会保险费、无涉税违法行为，有良好的经营信用记录。有银行贷款的企业，没有不良信贷记录。</w:t>
      </w:r>
    </w:p>
    <w:p>
      <w:pPr>
        <w:spacing w:line="560" w:lineRule="exact"/>
        <w:ind w:firstLine="548" w:firstLineChars="196"/>
        <w:rPr>
          <w:rFonts w:ascii="仿宋_GB2312" w:hAnsi="宋体" w:eastAsia="仿宋_GB2312" w:cs="宋体"/>
          <w:color w:val="000000"/>
          <w:sz w:val="28"/>
          <w:szCs w:val="28"/>
        </w:rPr>
      </w:pPr>
      <w:r>
        <w:rPr>
          <w:rFonts w:hint="eastAsia" w:ascii="楷体_GB2312" w:hAnsi="楷体_GB2312" w:eastAsia="楷体_GB2312" w:cs="楷体_GB2312"/>
          <w:color w:val="000000"/>
          <w:sz w:val="28"/>
          <w:szCs w:val="28"/>
        </w:rPr>
        <w:t>（四）企业资产负债率。</w:t>
      </w:r>
    </w:p>
    <w:p>
      <w:pPr>
        <w:spacing w:line="560" w:lineRule="exact"/>
        <w:ind w:firstLine="548" w:firstLineChars="196"/>
        <w:rPr>
          <w:rFonts w:ascii="仿宋_GB2312" w:hAnsi="宋体" w:eastAsia="仿宋_GB2312" w:cs="宋体"/>
          <w:color w:val="000000"/>
          <w:sz w:val="28"/>
          <w:szCs w:val="28"/>
        </w:rPr>
      </w:pPr>
      <w:r>
        <w:rPr>
          <w:rFonts w:hint="eastAsia" w:ascii="楷体_GB2312" w:hAnsi="楷体_GB2312" w:eastAsia="楷体_GB2312" w:cs="楷体_GB2312"/>
          <w:color w:val="000000"/>
          <w:sz w:val="28"/>
          <w:szCs w:val="28"/>
        </w:rPr>
        <w:t>（五）企业带动农民能力。</w:t>
      </w:r>
      <w:r>
        <w:rPr>
          <w:rFonts w:hint="eastAsia" w:ascii="仿宋_GB2312" w:hAnsi="宋体" w:eastAsia="仿宋_GB2312" w:cs="宋体"/>
          <w:color w:val="000000"/>
          <w:sz w:val="28"/>
          <w:szCs w:val="28"/>
        </w:rPr>
        <w:t>企业通过与农民专业合作组织、家庭农场、专业大户、农村经纪人、农户或村集体经济组织签订经济合同，或以委托生产、订单农业、入股分红和利润返还等形式，明确企业与农户各自的权利、义务和违约责任。建立可靠、稳定的利益联结机制带动农户增收。</w:t>
      </w:r>
    </w:p>
    <w:p>
      <w:pPr>
        <w:spacing w:line="560" w:lineRule="exact"/>
        <w:ind w:firstLine="548" w:firstLineChars="196"/>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（六）企业产品竞争力。</w:t>
      </w:r>
    </w:p>
    <w:p>
      <w:pPr>
        <w:spacing w:line="560" w:lineRule="exact"/>
        <w:ind w:firstLine="548" w:firstLineChars="196"/>
        <w:rPr>
          <w:rFonts w:ascii="仿宋_GB2312" w:hAnsi="宋体" w:eastAsia="仿宋_GB2312" w:cs="宋体"/>
          <w:color w:val="000000"/>
          <w:sz w:val="28"/>
          <w:szCs w:val="28"/>
        </w:rPr>
      </w:pPr>
      <w:r>
        <w:rPr>
          <w:rFonts w:hint="eastAsia" w:ascii="仿宋_GB2312" w:hAnsi="宋体" w:eastAsia="仿宋_GB2312" w:cs="宋体"/>
          <w:color w:val="000000"/>
          <w:sz w:val="28"/>
          <w:szCs w:val="28"/>
        </w:rPr>
        <w:t>1.企业有健全的管理制度和财务制度。</w:t>
      </w:r>
    </w:p>
    <w:p>
      <w:pPr>
        <w:spacing w:line="560" w:lineRule="exact"/>
        <w:ind w:firstLine="548" w:firstLineChars="196"/>
        <w:rPr>
          <w:rFonts w:ascii="仿宋_GB2312" w:hAnsi="宋体" w:eastAsia="仿宋_GB2312" w:cs="宋体"/>
          <w:color w:val="000000"/>
          <w:sz w:val="28"/>
          <w:szCs w:val="28"/>
        </w:rPr>
      </w:pPr>
      <w:r>
        <w:rPr>
          <w:rFonts w:hint="eastAsia" w:ascii="仿宋_GB2312" w:hAnsi="宋体" w:eastAsia="仿宋_GB2312" w:cs="宋体"/>
          <w:color w:val="000000"/>
          <w:sz w:val="28"/>
          <w:szCs w:val="28"/>
        </w:rPr>
        <w:t>2.企业的主营产品符合国家产业政策、环保政策和质量管理标准体系。</w:t>
      </w:r>
    </w:p>
    <w:p>
      <w:pPr>
        <w:spacing w:line="560" w:lineRule="exact"/>
        <w:ind w:firstLine="548" w:firstLineChars="196"/>
        <w:rPr>
          <w:rFonts w:ascii="仿宋_GB2312" w:hAnsi="宋体" w:eastAsia="仿宋_GB2312" w:cs="宋体"/>
          <w:color w:val="000000"/>
          <w:sz w:val="28"/>
          <w:szCs w:val="28"/>
        </w:rPr>
      </w:pPr>
      <w:r>
        <w:rPr>
          <w:rFonts w:hint="eastAsia" w:ascii="仿宋_GB2312" w:hAnsi="宋体" w:eastAsia="仿宋_GB2312" w:cs="宋体"/>
          <w:color w:val="000000"/>
          <w:sz w:val="28"/>
          <w:szCs w:val="28"/>
        </w:rPr>
        <w:t>3.企业的产品质量或科技含量、新产品开发能力在同行业中居领先水平。</w:t>
      </w:r>
    </w:p>
    <w:p>
      <w:pPr>
        <w:spacing w:line="560" w:lineRule="exact"/>
        <w:ind w:firstLine="645"/>
        <w:rPr>
          <w:rFonts w:ascii="仿宋_GB2312" w:hAnsi="宋体" w:eastAsia="仿宋_GB2312" w:cs="宋体"/>
          <w:bCs/>
          <w:color w:val="000000"/>
          <w:sz w:val="28"/>
          <w:szCs w:val="28"/>
        </w:rPr>
      </w:pPr>
      <w:r>
        <w:rPr>
          <w:rFonts w:hint="eastAsia" w:ascii="仿宋_GB2312" w:hAnsi="宋体" w:eastAsia="仿宋_GB2312" w:cs="宋体"/>
          <w:bCs/>
          <w:color w:val="000000"/>
          <w:sz w:val="28"/>
          <w:szCs w:val="28"/>
        </w:rPr>
        <w:t>4.企业取得“三品一标”、商标品牌、质量体系认证等证书和称号。</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b/>
          <w:color w:val="000000"/>
          <w:sz w:val="28"/>
          <w:szCs w:val="28"/>
        </w:rPr>
        <w:t xml:space="preserve">第六条  </w:t>
      </w:r>
      <w:r>
        <w:rPr>
          <w:rFonts w:hint="eastAsia" w:ascii="仿宋_GB2312" w:hAnsi="宋体" w:eastAsia="仿宋_GB2312" w:cs="宋体"/>
          <w:color w:val="000000"/>
          <w:sz w:val="28"/>
          <w:szCs w:val="28"/>
        </w:rPr>
        <w:t>具体评定办法</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不符合本制度第五条第（一）项标准的企业不得评定为镇级农业龙头企业。符合本制度第五条第（一）项标准的企业，对其企业规模、企业信用、资产负债率、带动农民能力、产品竞争力等各项指标进行综合考核评分。镇级农业龙头企业考核评分以百分制计分，综合得分80分以上（含80分）的，方可列入镇级农业龙头企业评审对象；综合得分70分至80分的，可列为镇级农业龙头企业培育对象，下一年度考评将优先考虑。具体考核计分办法如下：</w:t>
      </w:r>
    </w:p>
    <w:p>
      <w:pPr>
        <w:spacing w:line="560" w:lineRule="exact"/>
        <w:ind w:firstLine="645"/>
        <w:rPr>
          <w:rFonts w:ascii="仿宋_GB2312" w:hAnsi="宋体" w:eastAsia="仿宋_GB2312" w:cs="宋体"/>
          <w:color w:val="000000"/>
          <w:sz w:val="28"/>
          <w:szCs w:val="28"/>
        </w:rPr>
      </w:pPr>
      <w:r>
        <w:rPr>
          <w:rFonts w:hint="eastAsia" w:ascii="楷体_GB2312" w:hAnsi="楷体_GB2312" w:eastAsia="楷体_GB2312" w:cs="楷体_GB2312"/>
          <w:bCs/>
          <w:color w:val="000000"/>
          <w:sz w:val="28"/>
          <w:szCs w:val="28"/>
        </w:rPr>
        <w:t>（一）企业规模</w:t>
      </w:r>
      <w:r>
        <w:rPr>
          <w:rFonts w:hint="eastAsia" w:ascii="仿宋_GB2312" w:hAnsi="宋体" w:eastAsia="仿宋_GB2312" w:cs="宋体"/>
          <w:color w:val="000000"/>
          <w:sz w:val="28"/>
          <w:szCs w:val="28"/>
        </w:rPr>
        <w:t>（财务数据以具备国家认可资质的中介机构审核</w:t>
      </w:r>
      <w:r>
        <w:rPr>
          <w:rFonts w:hint="eastAsia" w:ascii="仿宋_GB2312" w:hAnsi="宋体" w:eastAsia="仿宋_GB2312" w:cs="宋体"/>
          <w:color w:val="000000"/>
          <w:sz w:val="28"/>
          <w:szCs w:val="28"/>
          <w:lang w:eastAsia="zh-CN"/>
        </w:rPr>
        <w:t>的</w:t>
      </w:r>
      <w:r>
        <w:rPr>
          <w:rFonts w:hint="eastAsia" w:ascii="仿宋_GB2312" w:hAnsi="宋体" w:eastAsia="仿宋_GB2312" w:cs="宋体"/>
          <w:color w:val="000000"/>
          <w:sz w:val="28"/>
          <w:szCs w:val="28"/>
        </w:rPr>
        <w:t>为准），25分；企业生产基地以企业的产权证明或企业与有关单位、个人签订的土地或设施使用合同、协议为准，10分；本项满分35分。）</w:t>
      </w:r>
      <w:r>
        <w:rPr>
          <w:rFonts w:hint="eastAsia" w:ascii="仿宋_GB2312" w:hAnsi="宋体" w:eastAsia="仿宋_GB2312" w:cs="宋体"/>
          <w:color w:val="000000"/>
          <w:sz w:val="28"/>
          <w:szCs w:val="28"/>
        </w:rPr>
        <w:br w:type="textWrapping"/>
      </w:r>
      <w:r>
        <w:rPr>
          <w:rFonts w:hint="eastAsia" w:ascii="仿宋_GB2312" w:hAnsi="宋体" w:eastAsia="仿宋_GB2312" w:cs="宋体"/>
          <w:color w:val="000000"/>
          <w:sz w:val="28"/>
          <w:szCs w:val="28"/>
        </w:rPr>
        <w:t>　　</w:t>
      </w:r>
      <w:r>
        <w:rPr>
          <w:rFonts w:hint="eastAsia" w:ascii="楷体_GB2312" w:hAnsi="宋体" w:eastAsia="楷体_GB2312" w:cs="宋体"/>
          <w:b/>
          <w:bCs/>
          <w:color w:val="000000"/>
          <w:sz w:val="28"/>
          <w:szCs w:val="28"/>
        </w:rPr>
        <w:t>1.农产品生产型。</w:t>
      </w:r>
      <w:r>
        <w:rPr>
          <w:rFonts w:hint="eastAsia" w:ascii="仿宋_GB2312" w:hAnsi="宋体" w:eastAsia="仿宋_GB2312" w:cs="宋体"/>
          <w:color w:val="000000"/>
          <w:sz w:val="28"/>
          <w:szCs w:val="28"/>
        </w:rPr>
        <w:br w:type="textWrapping"/>
      </w:r>
      <w:r>
        <w:rPr>
          <w:rFonts w:hint="eastAsia" w:ascii="仿宋_GB2312" w:hAnsi="宋体" w:eastAsia="仿宋_GB2312" w:cs="宋体"/>
          <w:color w:val="000000"/>
          <w:sz w:val="28"/>
          <w:szCs w:val="28"/>
        </w:rPr>
        <w:t>　　（1）年销售收入：达到200万元</w:t>
      </w:r>
      <w:r>
        <w:rPr>
          <w:rFonts w:hint="eastAsia" w:ascii="仿宋_GB2312" w:hAnsi="宋体" w:eastAsia="仿宋_GB2312" w:cs="宋体"/>
          <w:color w:val="000000"/>
          <w:sz w:val="28"/>
          <w:szCs w:val="28"/>
          <w:highlight w:val="none"/>
        </w:rPr>
        <w:t>（粮油作物达50万元</w:t>
      </w:r>
      <w:r>
        <w:rPr>
          <w:rFonts w:hint="eastAsia" w:ascii="仿宋_GB2312" w:hAnsi="宋体" w:eastAsia="仿宋_GB2312" w:cs="宋体"/>
          <w:color w:val="000000"/>
          <w:sz w:val="28"/>
          <w:szCs w:val="28"/>
        </w:rPr>
        <w:t>）的计20分，达不到的计0分，每超过20万元（粮油作物每超10万元）增计1分，最高合计25分。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（2）资产总值和固定资产：</w:t>
      </w:r>
      <w:r>
        <w:rPr>
          <w:rFonts w:hint="eastAsia" w:ascii="仿宋_GB2312" w:hAnsi="宋体" w:eastAsia="仿宋_GB2312" w:cs="宋体"/>
          <w:color w:val="000000"/>
          <w:sz w:val="28"/>
          <w:szCs w:val="28"/>
          <w:lang w:val="en-US" w:eastAsia="zh-CN"/>
        </w:rPr>
        <w:t>水产养殖型：</w:t>
      </w:r>
      <w:r>
        <w:rPr>
          <w:rFonts w:hint="eastAsia" w:ascii="仿宋_GB2312" w:hAnsi="宋体" w:eastAsia="仿宋_GB2312" w:cs="宋体"/>
          <w:color w:val="000000"/>
          <w:sz w:val="28"/>
          <w:szCs w:val="28"/>
        </w:rPr>
        <w:t>在</w:t>
      </w:r>
      <w:r>
        <w:rPr>
          <w:rFonts w:hint="eastAsia" w:ascii="仿宋_GB2312" w:hAnsi="宋体" w:eastAsia="仿宋_GB2312" w:cs="宋体"/>
          <w:color w:val="000000"/>
          <w:sz w:val="28"/>
          <w:szCs w:val="28"/>
          <w:lang w:val="en-US" w:eastAsia="zh-CN"/>
        </w:rPr>
        <w:t>15</w:t>
      </w:r>
      <w:r>
        <w:rPr>
          <w:rFonts w:hint="eastAsia" w:ascii="仿宋_GB2312" w:hAnsi="宋体" w:eastAsia="仿宋_GB2312" w:cs="宋体"/>
          <w:color w:val="000000"/>
          <w:sz w:val="28"/>
          <w:szCs w:val="28"/>
        </w:rPr>
        <w:t>万元以上，其中固定资产在10万元以上；</w:t>
      </w:r>
      <w:r>
        <w:rPr>
          <w:rFonts w:hint="eastAsia" w:ascii="仿宋_GB2312" w:eastAsia="仿宋_GB2312" w:cs="黑体"/>
          <w:b/>
          <w:color w:val="000000"/>
          <w:kern w:val="0"/>
          <w:sz w:val="24"/>
          <w:szCs w:val="24"/>
          <w:lang w:eastAsia="zh-CN"/>
        </w:rPr>
        <w:t>种植</w:t>
      </w:r>
      <w:r>
        <w:rPr>
          <w:rFonts w:hint="eastAsia" w:ascii="仿宋_GB2312" w:eastAsia="仿宋_GB2312" w:cs="黑体"/>
          <w:b/>
          <w:color w:val="000000"/>
          <w:kern w:val="0"/>
          <w:sz w:val="24"/>
          <w:szCs w:val="24"/>
        </w:rPr>
        <w:t>生产型</w:t>
      </w:r>
      <w:r>
        <w:rPr>
          <w:rFonts w:hint="eastAsia" w:ascii="仿宋_GB2312" w:eastAsia="仿宋_GB2312" w:cs="黑体"/>
          <w:b/>
          <w:color w:val="000000"/>
          <w:kern w:val="0"/>
          <w:sz w:val="24"/>
          <w:szCs w:val="24"/>
          <w:lang w:eastAsia="zh-CN"/>
        </w:rPr>
        <w:t>：</w:t>
      </w:r>
      <w:r>
        <w:rPr>
          <w:rFonts w:hint="eastAsia" w:ascii="仿宋_GB2312" w:eastAsia="仿宋_GB2312" w:cs="宋体"/>
          <w:color w:val="000000"/>
          <w:kern w:val="0"/>
          <w:sz w:val="24"/>
          <w:szCs w:val="24"/>
        </w:rPr>
        <w:t>总资产</w:t>
      </w:r>
      <w:r>
        <w:rPr>
          <w:rFonts w:hint="eastAsia" w:ascii="仿宋_GB2312" w:eastAsia="仿宋_GB2312" w:cs="宋体"/>
          <w:color w:val="000000"/>
          <w:kern w:val="0"/>
          <w:sz w:val="24"/>
          <w:szCs w:val="24"/>
          <w:lang w:eastAsia="zh-CN"/>
        </w:rPr>
        <w:t>值</w:t>
      </w:r>
      <w:r>
        <w:rPr>
          <w:rFonts w:hint="eastAsia" w:ascii="仿宋_GB2312" w:eastAsia="仿宋_GB2312" w:cs="宋体"/>
          <w:color w:val="000000"/>
          <w:kern w:val="0"/>
          <w:sz w:val="24"/>
          <w:szCs w:val="24"/>
          <w:lang w:val="en-US" w:eastAsia="zh-CN"/>
        </w:rPr>
        <w:t>8</w:t>
      </w:r>
      <w:r>
        <w:rPr>
          <w:rFonts w:hint="eastAsia" w:ascii="仿宋_GB2312" w:eastAsia="仿宋_GB2312" w:cs="宋体"/>
          <w:color w:val="000000"/>
          <w:kern w:val="0"/>
          <w:sz w:val="24"/>
          <w:szCs w:val="24"/>
        </w:rPr>
        <w:t>万元及以上，</w:t>
      </w:r>
      <w:r>
        <w:rPr>
          <w:rFonts w:hint="eastAsia" w:ascii="仿宋_GB2312" w:eastAsia="仿宋_GB2312" w:cs="宋体"/>
          <w:color w:val="000000"/>
          <w:kern w:val="0"/>
          <w:sz w:val="24"/>
        </w:rPr>
        <w:t>固定资产5万元及以上。</w:t>
      </w:r>
      <w:r>
        <w:rPr>
          <w:rFonts w:hint="eastAsia" w:ascii="仿宋_GB2312" w:hAnsi="宋体" w:eastAsia="仿宋_GB2312" w:cs="宋体"/>
          <w:color w:val="000000"/>
          <w:sz w:val="28"/>
          <w:szCs w:val="28"/>
        </w:rPr>
        <w:t>若两项指标中一项达不到的扣2分，最高扣分为4分。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（3）企业生产基地：符合以下规定标准的计10分，达不到的计0分。</w:t>
      </w:r>
    </w:p>
    <w:p>
      <w:pPr>
        <w:spacing w:line="56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r>
        <w:rPr>
          <w:rFonts w:hint="eastAsia" w:ascii="仿宋_GB2312" w:hAnsi="宋体" w:eastAsia="仿宋_GB2312" w:cs="宋体"/>
          <w:b/>
          <w:bCs/>
          <w:color w:val="000000"/>
          <w:sz w:val="28"/>
          <w:szCs w:val="28"/>
        </w:rPr>
        <w:t>种植类</w:t>
      </w:r>
      <w:r>
        <w:rPr>
          <w:rFonts w:hint="eastAsia" w:ascii="仿宋_GB2312" w:hAnsi="宋体" w:eastAsia="仿宋_GB2312" w:cs="宋体"/>
          <w:color w:val="000000"/>
          <w:sz w:val="28"/>
          <w:szCs w:val="28"/>
        </w:rPr>
        <w:t>：粮油作物面积80亩及以上，或蔬菜面积50亩及以上，或水果面积50亩及以上，或花卉苗木面积50亩及以上，或其他高产值作物、设施农业累计种植面积30亩以上。</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b/>
          <w:bCs/>
          <w:color w:val="000000"/>
          <w:sz w:val="28"/>
          <w:szCs w:val="28"/>
        </w:rPr>
        <w:t>水产养殖类：</w:t>
      </w:r>
      <w:r>
        <w:rPr>
          <w:rFonts w:hint="eastAsia" w:ascii="仿宋_GB2312" w:hAnsi="宋体" w:eastAsia="仿宋_GB2312" w:cs="宋体"/>
          <w:color w:val="000000"/>
          <w:sz w:val="28"/>
          <w:szCs w:val="28"/>
        </w:rPr>
        <w:t>一般成品水产养殖面积100亩或年产量200吨以上，或高值高效产品养殖面积60亩以上。</w:t>
      </w:r>
    </w:p>
    <w:p>
      <w:pPr>
        <w:spacing w:line="560" w:lineRule="exact"/>
        <w:ind w:firstLine="645"/>
        <w:rPr>
          <w:rFonts w:ascii="楷体_GB2312" w:hAnsi="宋体" w:eastAsia="楷体_GB2312" w:cs="宋体"/>
          <w:b/>
          <w:bCs/>
          <w:color w:val="000000"/>
          <w:sz w:val="28"/>
          <w:szCs w:val="28"/>
        </w:rPr>
      </w:pPr>
      <w:r>
        <w:rPr>
          <w:rFonts w:hint="eastAsia" w:ascii="楷体_GB2312" w:hAnsi="宋体" w:eastAsia="楷体_GB2312" w:cs="宋体"/>
          <w:b/>
          <w:bCs/>
          <w:color w:val="000000"/>
          <w:sz w:val="28"/>
          <w:szCs w:val="28"/>
        </w:rPr>
        <w:t>2.农产品加工与流通型。</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（1）年销售收入：达到200万元以上的计20分，达不到的计0分，每超过50万元增计1分，最高合计25分。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（2）资产总值和固定资产：资产总值在150万元以上，其中固定资产在80万元以上；若两项指标中一项达不到的扣2分，最高扣分为4分。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3）企业生产基地：农产品加工企业有符合国家环保标准、食品加工卫生标准的加工基地或生产设施。农产品流通企业有符合国家环保标准的交易场地或农产品运输、贮藏设施。企业有完善的农产品质量安全检测设施、检测人员及检测记录齐全。符合规定标准的计10分，达不到的计0分。</w:t>
      </w:r>
    </w:p>
    <w:p>
      <w:pPr>
        <w:spacing w:line="560" w:lineRule="exact"/>
        <w:ind w:firstLine="645"/>
        <w:rPr>
          <w:rFonts w:ascii="楷体_GB2312" w:hAnsi="宋体" w:eastAsia="楷体_GB2312" w:cs="宋体"/>
          <w:b/>
          <w:bCs/>
          <w:color w:val="000000"/>
          <w:sz w:val="28"/>
          <w:szCs w:val="28"/>
        </w:rPr>
      </w:pPr>
      <w:r>
        <w:rPr>
          <w:rFonts w:hint="eastAsia" w:ascii="楷体_GB2312" w:hAnsi="宋体" w:eastAsia="楷体_GB2312" w:cs="宋体"/>
          <w:b/>
          <w:bCs/>
          <w:color w:val="000000"/>
          <w:sz w:val="28"/>
          <w:szCs w:val="28"/>
        </w:rPr>
        <w:t>3.农产品市场带动型。</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（1）年交易(经销)额：达到3000万元以上的计20分，达不到的计0分，每超过500万元增计1分，最高合计25分。或年租金收入：达到300万元以上的计20分，达不到的计0分，每超过80万元增计1分，最高合计25分。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（2）资产总值和固定资产：资产总值在800万元以上，其中固定资产在400万元以上，若两项指标中一项达不到的扣2分，最高扣分为4分。</w:t>
      </w:r>
    </w:p>
    <w:p>
      <w:pPr>
        <w:spacing w:line="560" w:lineRule="exact"/>
        <w:ind w:firstLine="645"/>
        <w:rPr>
          <w:rFonts w:ascii="楷体_GB2312" w:hAnsi="宋体" w:eastAsia="楷体_GB2312" w:cs="宋体"/>
          <w:color w:val="000000"/>
          <w:sz w:val="28"/>
          <w:szCs w:val="28"/>
        </w:rPr>
      </w:pPr>
      <w:r>
        <w:rPr>
          <w:rFonts w:hint="eastAsia" w:ascii="仿宋_GB2312" w:hAnsi="宋体" w:eastAsia="仿宋_GB2312" w:cs="宋体"/>
          <w:color w:val="000000"/>
          <w:sz w:val="28"/>
          <w:szCs w:val="28"/>
        </w:rPr>
        <w:t>（3）企业生产基地：有符合国家环保标准的交易场地或农产品运输、贮藏设施，有完善的农产品质量安全检测设施、检测人员及检测记录齐全。符合规定标准的10分，达不到的计0分。</w:t>
      </w:r>
    </w:p>
    <w:p>
      <w:pPr>
        <w:spacing w:line="560" w:lineRule="exact"/>
        <w:ind w:firstLine="562" w:firstLineChars="200"/>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4.涉农产业型。</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（1）年销售收入：达到200万元以上的计20分，达不到的计0分，每超过30万元的增计1分，最高合计25分。（</w:t>
      </w:r>
      <w:r>
        <w:rPr>
          <w:rFonts w:hint="eastAsia" w:ascii="仿宋_GB2312" w:hAnsi="宋体" w:eastAsia="仿宋_GB2312" w:cs="宋体"/>
          <w:b/>
          <w:bCs/>
          <w:color w:val="000000"/>
          <w:sz w:val="28"/>
          <w:szCs w:val="28"/>
        </w:rPr>
        <w:t>另种子、种苗、种畜等农产品种业类</w:t>
      </w:r>
      <w:r>
        <w:rPr>
          <w:rFonts w:hint="eastAsia" w:ascii="仿宋_GB2312" w:hAnsi="宋体" w:eastAsia="仿宋_GB2312" w:cs="宋体"/>
          <w:color w:val="000000"/>
          <w:sz w:val="28"/>
          <w:szCs w:val="28"/>
        </w:rPr>
        <w:t>：年销售收入达到200万元以上的计20分，达不到的计0分，每超过30万元的增计1分，最高合计25分。</w:t>
      </w:r>
      <w:r>
        <w:rPr>
          <w:rFonts w:hint="eastAsia" w:ascii="仿宋_GB2312" w:hAnsi="宋体" w:eastAsia="仿宋_GB2312" w:cs="宋体"/>
          <w:b/>
          <w:bCs/>
          <w:color w:val="000000"/>
          <w:sz w:val="28"/>
          <w:szCs w:val="28"/>
        </w:rPr>
        <w:t>农业园区（生产基地）综合管理类：</w:t>
      </w:r>
      <w:r>
        <w:rPr>
          <w:rFonts w:hint="eastAsia" w:ascii="仿宋_GB2312" w:hAnsi="宋体" w:eastAsia="仿宋_GB2312" w:cs="宋体"/>
          <w:color w:val="000000"/>
          <w:sz w:val="28"/>
          <w:szCs w:val="28"/>
        </w:rPr>
        <w:t>鉴于该类企业行使管理职能，不参与农户的产销经营，企业销售收入以园区或基地内农户、家庭农场、合作社等农业经营主体的农产品销售累计总额达到600万元以上的计25分。）</w:t>
      </w:r>
    </w:p>
    <w:p>
      <w:pPr>
        <w:spacing w:line="560" w:lineRule="exact"/>
        <w:ind w:firstLine="645"/>
        <w:rPr>
          <w:rFonts w:ascii="仿宋_GB2312" w:hAnsi="宋体" w:eastAsia="仿宋_GB2312" w:cs="宋体"/>
          <w:color w:val="000000"/>
          <w:sz w:val="28"/>
          <w:szCs w:val="28"/>
        </w:rPr>
      </w:pPr>
      <w:r>
        <w:rPr>
          <w:rFonts w:hint="eastAsia" w:ascii="楷体_GB2312" w:hAnsi="宋体" w:eastAsia="楷体_GB2312" w:cs="宋体"/>
          <w:color w:val="000000"/>
          <w:sz w:val="28"/>
          <w:szCs w:val="28"/>
        </w:rPr>
        <w:t>（2）</w:t>
      </w:r>
      <w:r>
        <w:rPr>
          <w:rFonts w:hint="eastAsia" w:ascii="仿宋_GB2312" w:hAnsi="宋体" w:eastAsia="仿宋_GB2312" w:cs="宋体"/>
          <w:color w:val="000000"/>
          <w:sz w:val="28"/>
          <w:szCs w:val="28"/>
        </w:rPr>
        <w:t>资产总值和固定资产：资产总值在100万元以上，其中固定资产在60万元以上，若两项指标中一项达不到的扣2分，最高扣分为4分。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（3）企业生产基地：能够提供符合国家相关标准，与其生产规模相当的生产基地、产品制造车间、办公场所及设施设备的计10分，否则计0分。</w:t>
      </w:r>
      <w:r>
        <w:rPr>
          <w:rFonts w:hint="eastAsia" w:ascii="仿宋_GB2312" w:hAnsi="宋体" w:eastAsia="仿宋_GB2312" w:cs="宋体"/>
          <w:b/>
          <w:bCs/>
          <w:color w:val="000000"/>
          <w:sz w:val="28"/>
          <w:szCs w:val="28"/>
        </w:rPr>
        <w:t>农产品种业类</w:t>
      </w:r>
      <w:r>
        <w:rPr>
          <w:rFonts w:hint="eastAsia" w:ascii="仿宋_GB2312" w:hAnsi="宋体" w:eastAsia="仿宋_GB2312" w:cs="宋体"/>
          <w:color w:val="000000"/>
          <w:sz w:val="28"/>
          <w:szCs w:val="28"/>
        </w:rPr>
        <w:t>，应取得相关生产经营许可证，并具有与企业生产规模相当的育种或推广基地。</w:t>
      </w:r>
      <w:r>
        <w:rPr>
          <w:rFonts w:hint="eastAsia" w:ascii="仿宋_GB2312" w:hAnsi="宋体" w:eastAsia="仿宋_GB2312" w:cs="宋体"/>
          <w:b/>
          <w:bCs/>
          <w:color w:val="000000"/>
          <w:sz w:val="28"/>
          <w:szCs w:val="28"/>
        </w:rPr>
        <w:t>农业园区（生产基地）综合管理类，</w:t>
      </w:r>
      <w:r>
        <w:rPr>
          <w:rFonts w:hint="eastAsia" w:ascii="仿宋_GB2312" w:hAnsi="宋体" w:eastAsia="仿宋_GB2312" w:cs="宋体"/>
          <w:color w:val="000000"/>
          <w:sz w:val="28"/>
          <w:szCs w:val="28"/>
        </w:rPr>
        <w:t>园区或基地面积500亩以上，园区内农户超过30户。</w:t>
      </w:r>
      <w:r>
        <w:rPr>
          <w:rFonts w:hint="eastAsia" w:ascii="仿宋_GB2312" w:hAnsi="宋体" w:eastAsia="仿宋_GB2312" w:cs="宋体"/>
          <w:b/>
          <w:bCs/>
          <w:color w:val="000000"/>
          <w:sz w:val="28"/>
          <w:szCs w:val="28"/>
        </w:rPr>
        <w:t>休闲农业类，</w:t>
      </w:r>
      <w:r>
        <w:rPr>
          <w:rFonts w:hint="eastAsia" w:ascii="仿宋_GB2312" w:hAnsi="宋体" w:eastAsia="仿宋_GB2312" w:cs="宋体"/>
          <w:color w:val="000000"/>
          <w:sz w:val="28"/>
          <w:szCs w:val="28"/>
        </w:rPr>
        <w:t>园区或基地面积60亩以上。）</w:t>
      </w:r>
    </w:p>
    <w:p>
      <w:pPr>
        <w:spacing w:line="560" w:lineRule="exact"/>
        <w:ind w:firstLine="645"/>
        <w:rPr>
          <w:rFonts w:ascii="仿宋_GB2312" w:hAnsi="宋体" w:eastAsia="仿宋_GB2312" w:cs="宋体"/>
          <w:b/>
          <w:bCs/>
          <w:color w:val="000000"/>
          <w:sz w:val="28"/>
          <w:szCs w:val="28"/>
        </w:rPr>
      </w:pPr>
      <w:r>
        <w:rPr>
          <w:rFonts w:hint="eastAsia" w:ascii="楷体_GB2312" w:hAnsi="宋体" w:eastAsia="楷体_GB2312" w:cs="宋体"/>
          <w:b/>
          <w:bCs/>
          <w:color w:val="000000"/>
          <w:sz w:val="28"/>
          <w:szCs w:val="28"/>
        </w:rPr>
        <w:t>5.</w:t>
      </w:r>
      <w:r>
        <w:rPr>
          <w:rFonts w:hint="eastAsia" w:ascii="仿宋_GB2312" w:hAnsi="宋体" w:eastAsia="仿宋_GB2312" w:cs="宋体"/>
          <w:b/>
          <w:bCs/>
          <w:color w:val="000000"/>
          <w:sz w:val="28"/>
          <w:szCs w:val="28"/>
        </w:rPr>
        <w:t>农业科技推广型。</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鉴于该类企业的特殊性，不作销售收入和规模上的具体限定。对其认定可根据国家和省、市有关规定进行审查核实，其中被国家、省、市认定为高新技术企业的，或有国家、省、市引进的“科技创新团队”的企业有限认定为镇级农业龙头企业，审查结果经镇农业</w:t>
      </w:r>
      <w:r>
        <w:rPr>
          <w:rFonts w:hint="eastAsia" w:ascii="仿宋_GB2312" w:hAnsi="宋体" w:eastAsia="仿宋_GB2312" w:cs="宋体"/>
          <w:color w:val="000000"/>
          <w:sz w:val="28"/>
          <w:szCs w:val="28"/>
          <w:lang w:eastAsia="zh-CN"/>
        </w:rPr>
        <w:t>主管</w:t>
      </w:r>
      <w:r>
        <w:rPr>
          <w:rFonts w:hint="eastAsia" w:ascii="仿宋_GB2312" w:hAnsi="宋体" w:eastAsia="仿宋_GB2312" w:cs="宋体"/>
          <w:color w:val="000000"/>
          <w:sz w:val="28"/>
          <w:szCs w:val="28"/>
        </w:rPr>
        <w:t>部门审定后报镇政府确认。</w:t>
      </w:r>
    </w:p>
    <w:p>
      <w:pPr>
        <w:spacing w:line="560" w:lineRule="exact"/>
        <w:ind w:firstLine="645"/>
        <w:rPr>
          <w:rFonts w:ascii="仿宋_GB2312" w:hAnsi="宋体" w:eastAsia="仿宋_GB2312" w:cs="宋体"/>
          <w:color w:val="000000"/>
          <w:sz w:val="28"/>
          <w:szCs w:val="28"/>
        </w:rPr>
      </w:pPr>
      <w:r>
        <w:rPr>
          <w:rFonts w:hint="eastAsia" w:ascii="楷体_GB2312" w:hAnsi="楷体_GB2312" w:eastAsia="楷体_GB2312" w:cs="楷体_GB2312"/>
          <w:bCs/>
          <w:color w:val="000000"/>
          <w:sz w:val="28"/>
          <w:szCs w:val="28"/>
        </w:rPr>
        <w:t>（二）企业信用</w:t>
      </w:r>
      <w:r>
        <w:rPr>
          <w:rFonts w:hint="eastAsia" w:ascii="仿宋_GB2312" w:hAnsi="宋体" w:eastAsia="仿宋_GB2312" w:cs="宋体"/>
          <w:color w:val="000000"/>
          <w:sz w:val="28"/>
          <w:szCs w:val="28"/>
        </w:rPr>
        <w:t>（以相关部门证明为准，本项满分15分。）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1.企业审核年度无税收违法记录、无欠税的计5分，若有一项发生的计0分。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2.企业不欠职工工资，不欠社会保险金的记5分，若有一项不达标的计0分。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3.企业开户银行证明企业在日常经济往来中守法、诚信、运行正常，并在金融部门没有不良记录的计5分，未提供证明或证明不符合要求的计0分；曾在金融部门有不良记录的，扣2分。</w:t>
      </w:r>
    </w:p>
    <w:p>
      <w:pPr>
        <w:spacing w:line="560" w:lineRule="exact"/>
        <w:ind w:firstLine="645"/>
        <w:rPr>
          <w:rFonts w:ascii="仿宋_GB2312" w:hAnsi="宋体" w:eastAsia="仿宋_GB2312" w:cs="宋体"/>
          <w:color w:val="000000"/>
          <w:sz w:val="28"/>
          <w:szCs w:val="28"/>
        </w:rPr>
      </w:pPr>
      <w:r>
        <w:rPr>
          <w:rFonts w:hint="eastAsia" w:ascii="楷体_GB2312" w:hAnsi="楷体_GB2312" w:eastAsia="楷体_GB2312" w:cs="楷体_GB2312"/>
          <w:bCs/>
          <w:color w:val="000000"/>
          <w:sz w:val="28"/>
          <w:szCs w:val="28"/>
        </w:rPr>
        <w:t>（三）企业资产负债率</w:t>
      </w:r>
      <w:r>
        <w:rPr>
          <w:rFonts w:hint="eastAsia" w:ascii="仿宋_GB2312" w:hAnsi="宋体" w:eastAsia="仿宋_GB2312" w:cs="宋体"/>
          <w:color w:val="000000"/>
          <w:sz w:val="28"/>
          <w:szCs w:val="28"/>
        </w:rPr>
        <w:t>（以具备国家认可资质的中介机构审核数据为准，本项满分5分。）</w:t>
      </w:r>
      <w:r>
        <w:rPr>
          <w:rFonts w:hint="eastAsia" w:ascii="仿宋_GB2312" w:hAnsi="宋体" w:eastAsia="仿宋_GB2312" w:cs="宋体"/>
          <w:color w:val="000000"/>
          <w:sz w:val="28"/>
          <w:szCs w:val="28"/>
        </w:rPr>
        <w:br w:type="textWrapping"/>
      </w:r>
      <w:r>
        <w:rPr>
          <w:rFonts w:hint="eastAsia" w:ascii="仿宋_GB2312" w:hAnsi="宋体" w:eastAsia="仿宋_GB2312" w:cs="宋体"/>
          <w:color w:val="000000"/>
          <w:sz w:val="28"/>
          <w:szCs w:val="28"/>
        </w:rPr>
        <w:t xml:space="preserve">    企业资产负债率在60%以下（含60%）的计5分，高于60%低于80%（含80%）的计3分，高于80%的计0分。</w:t>
      </w:r>
    </w:p>
    <w:p>
      <w:pPr>
        <w:spacing w:line="560" w:lineRule="exact"/>
        <w:ind w:firstLine="645"/>
        <w:rPr>
          <w:rFonts w:ascii="仿宋_GB2312" w:hAnsi="宋体" w:eastAsia="仿宋_GB2312" w:cs="宋体"/>
          <w:color w:val="000000"/>
          <w:sz w:val="28"/>
          <w:szCs w:val="28"/>
        </w:rPr>
      </w:pPr>
      <w:r>
        <w:rPr>
          <w:rFonts w:hint="eastAsia" w:ascii="楷体_GB2312" w:hAnsi="楷体_GB2312" w:eastAsia="楷体_GB2312" w:cs="楷体_GB2312"/>
          <w:bCs/>
          <w:color w:val="000000"/>
          <w:sz w:val="28"/>
          <w:szCs w:val="28"/>
        </w:rPr>
        <w:t>（四）企业带动农户能力</w:t>
      </w:r>
      <w:r>
        <w:rPr>
          <w:rFonts w:hint="eastAsia" w:ascii="仿宋_GB2312" w:hAnsi="宋体" w:eastAsia="仿宋_GB2312" w:cs="宋体"/>
          <w:color w:val="000000"/>
          <w:sz w:val="28"/>
          <w:szCs w:val="28"/>
        </w:rPr>
        <w:t>（以企业与农户、家庭农场、专业大户、农民专业合作组织、农村经纪人，或村集体经济组织签订合同、契约或“订单农业”方式为准，包括但不限于委托生产、入股分红、利润返还和聘用等形式，建立可靠、稳定的利益连结机制带动农户增收，本项满分35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1.加工、流通型和市场带动型企业带动农户20户或生产型、涉农产业和科技推广型企业带动农户10户的计15分，达不到的计0分，每增加2户的增计1分，最高合计20分。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2.企业所带动的农户从产业化经营中户均年取得收入4000元的计10分，达不到的计0分，每增加1000元的增计1分，最高合计15分。</w:t>
      </w:r>
    </w:p>
    <w:p>
      <w:pPr>
        <w:spacing w:line="560" w:lineRule="exact"/>
        <w:ind w:firstLine="645"/>
        <w:rPr>
          <w:rFonts w:ascii="仿宋_GB2312" w:hAnsi="宋体" w:eastAsia="仿宋_GB2312" w:cs="宋体"/>
          <w:color w:val="000000"/>
          <w:sz w:val="28"/>
          <w:szCs w:val="28"/>
        </w:rPr>
      </w:pPr>
      <w:r>
        <w:rPr>
          <w:rFonts w:hint="eastAsia" w:ascii="楷体_GB2312" w:hAnsi="楷体_GB2312" w:eastAsia="楷体_GB2312" w:cs="楷体_GB2312"/>
          <w:bCs/>
          <w:color w:val="000000"/>
          <w:sz w:val="28"/>
          <w:szCs w:val="28"/>
        </w:rPr>
        <w:t>（五）企业产品竞争力</w:t>
      </w:r>
      <w:r>
        <w:rPr>
          <w:rFonts w:hint="eastAsia" w:ascii="仿宋_GB2312" w:hAnsi="宋体" w:eastAsia="仿宋_GB2312" w:cs="宋体"/>
          <w:color w:val="000000"/>
          <w:sz w:val="28"/>
          <w:szCs w:val="28"/>
        </w:rPr>
        <w:t>（以企业提供的证明材料为准,本项满分10分。）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1.企业有健全的管理制度和财务制度，企业的主营业务符合我市产业政策、环保政策要求，企业的产品质量连续两年未发生重大责任事故，达到以上要求的计5分。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2.符合以下条件的，可累计积分（同一项目不重复计分），最高计分5分。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（1）农产品地理标志证书、无公害证书、绿色食品证书、有机食品证书，有其中一项的计1分，每增加一项，增计1分。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（2）省著名商标证书、省名牌（农业）产品证书、国家驰名商标证明，商标注册证，有其中一项的计1分，每增加一项，增计1分。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3）获得市级以上（含市级）科技创新中心称号、市级以上（含市级）高新技术企业认证、市级以上（含市级）科技成果奖励、拥有经认可认证的质量检测中心、获得专利证书等，有其中一项计1分，每增加一项，增计1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（4）企业质量管理体系认证、环保达标评定证明、职业安全与卫生管理体系认证、“守合同重信用企业”称号、“文明诚信市场”称号等，有其中一项的计1分，每增加一项，增计1分。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（5）企业能够按照国家标准、行业标准、地方标准生产的计1分，参与制订国家标准、行业标准、地方标准的，增计1分。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（6）企业拥有电子商务平台的，计1分。</w:t>
      </w:r>
    </w:p>
    <w:p>
      <w:pPr>
        <w:spacing w:line="560" w:lineRule="exact"/>
        <w:ind w:firstLine="645"/>
        <w:rPr>
          <w:rFonts w:ascii="仿宋_GB2312" w:hAnsi="宋体" w:eastAsia="仿宋_GB2312" w:cs="宋体"/>
          <w:color w:val="000000"/>
          <w:sz w:val="28"/>
          <w:szCs w:val="28"/>
        </w:rPr>
      </w:pPr>
      <w:r>
        <w:rPr>
          <w:rFonts w:hint="eastAsia" w:ascii="楷体_GB2312" w:hAnsi="楷体_GB2312" w:eastAsia="楷体_GB2312" w:cs="楷体_GB2312"/>
          <w:color w:val="000000"/>
          <w:sz w:val="28"/>
          <w:szCs w:val="28"/>
        </w:rPr>
        <w:t>（六）加分条件</w:t>
      </w:r>
      <w:r>
        <w:rPr>
          <w:rFonts w:hint="eastAsia" w:ascii="仿宋_GB2312" w:hAnsi="宋体" w:eastAsia="仿宋_GB2312" w:cs="宋体"/>
          <w:color w:val="000000"/>
          <w:sz w:val="28"/>
          <w:szCs w:val="28"/>
        </w:rPr>
        <w:t>（以企业提供的证明材料为准，本项满分10分。）</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符合以下条件的，可依规加分，最高加10分。</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1.企业聘请本镇农民作为企业职工，聘请5-10人的，计1分；聘请10-15人的，计2分；聘请15人以上的，计3分。（需提供聘请职工的劳动合同、员工身份证明、联系方式和工资发放的会计凭证等资料）</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2.企业当年为本镇农民提供技术培训和服务的人次达到15-25人次的，计1分；25-50人次的，计2分；50人次以上的，计3分。（需提供培训和服务记录、图片等资料）</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3.企业牵头成立农民专业合作社，并正常运作一年以上的，计2分。</w:t>
      </w:r>
    </w:p>
    <w:p>
      <w:pPr>
        <w:spacing w:line="560" w:lineRule="exact"/>
        <w:ind w:firstLine="630"/>
        <w:rPr>
          <w:rFonts w:ascii="仿宋_GB2312" w:hAnsi="宋体" w:eastAsia="仿宋_GB2312" w:cs="宋体"/>
          <w:bCs/>
          <w:color w:val="000000"/>
          <w:sz w:val="28"/>
          <w:szCs w:val="28"/>
        </w:rPr>
      </w:pPr>
      <w:r>
        <w:rPr>
          <w:rFonts w:hint="eastAsia" w:ascii="仿宋_GB2312" w:hAnsi="宋体" w:eastAsia="仿宋_GB2312" w:cs="宋体"/>
          <w:bCs/>
          <w:color w:val="000000"/>
          <w:sz w:val="28"/>
          <w:szCs w:val="28"/>
        </w:rPr>
        <w:t>4.在本镇范围内设立生产、加工基地，并收购本地农产品作为企业加工或流通主要原材料的，计2分。（需提供近两年来的农产品购销合同、协议等资料）</w:t>
      </w:r>
    </w:p>
    <w:p>
      <w:pPr>
        <w:spacing w:line="560" w:lineRule="exact"/>
        <w:ind w:firstLine="630"/>
        <w:rPr>
          <w:rFonts w:ascii="仿宋_GB2312" w:hAnsi="宋体" w:eastAsia="仿宋_GB2312" w:cs="宋体"/>
          <w:bCs/>
          <w:color w:val="000000"/>
          <w:sz w:val="28"/>
          <w:szCs w:val="28"/>
        </w:rPr>
      </w:pPr>
      <w:r>
        <w:rPr>
          <w:rFonts w:hint="eastAsia" w:ascii="仿宋_GB2312" w:hAnsi="宋体" w:eastAsia="仿宋_GB2312" w:cs="宋体"/>
          <w:bCs/>
          <w:color w:val="000000"/>
          <w:sz w:val="28"/>
          <w:szCs w:val="28"/>
        </w:rPr>
        <w:t>5.企业参与菜篮子工程建设，在保障我市菜篮子产品供应方面有突出贡献的，计2分。</w:t>
      </w:r>
    </w:p>
    <w:p>
      <w:pPr>
        <w:spacing w:line="560" w:lineRule="exact"/>
        <w:ind w:firstLine="630"/>
        <w:rPr>
          <w:rFonts w:ascii="仿宋_GB2312" w:hAnsi="宋体" w:eastAsia="仿宋_GB2312" w:cs="宋体"/>
          <w:bCs/>
          <w:color w:val="000000"/>
          <w:sz w:val="28"/>
          <w:szCs w:val="28"/>
        </w:rPr>
      </w:pPr>
      <w:r>
        <w:rPr>
          <w:rFonts w:hint="eastAsia" w:ascii="仿宋_GB2312" w:hAnsi="宋体" w:eastAsia="仿宋_GB2312" w:cs="宋体"/>
          <w:bCs/>
          <w:color w:val="000000"/>
          <w:sz w:val="28"/>
          <w:szCs w:val="28"/>
        </w:rPr>
        <w:t>6.企业具备进出口经营权，且年进出口贸易达到20万美元以上的，计2分。</w:t>
      </w:r>
    </w:p>
    <w:p>
      <w:pPr>
        <w:spacing w:line="560" w:lineRule="exact"/>
        <w:ind w:firstLine="630"/>
        <w:rPr>
          <w:rFonts w:ascii="仿宋_GB2312" w:hAnsi="宋体" w:eastAsia="仿宋_GB2312" w:cs="宋体"/>
          <w:bCs/>
          <w:color w:val="000000"/>
          <w:sz w:val="28"/>
          <w:szCs w:val="28"/>
        </w:rPr>
      </w:pPr>
      <w:r>
        <w:rPr>
          <w:rFonts w:hint="eastAsia" w:ascii="仿宋_GB2312" w:hAnsi="宋体" w:eastAsia="仿宋_GB2312" w:cs="宋体"/>
          <w:bCs/>
          <w:color w:val="000000"/>
          <w:sz w:val="28"/>
          <w:szCs w:val="28"/>
        </w:rPr>
        <w:t>7.企业成功上市的，计2分。</w:t>
      </w:r>
    </w:p>
    <w:p>
      <w:pPr>
        <w:spacing w:line="560" w:lineRule="exact"/>
        <w:ind w:firstLine="645"/>
        <w:rPr>
          <w:rFonts w:ascii="仿宋_GB2312" w:hAnsi="宋体" w:eastAsia="仿宋_GB2312" w:cs="宋体"/>
          <w:bCs/>
          <w:color w:val="000000"/>
          <w:sz w:val="28"/>
          <w:szCs w:val="28"/>
        </w:rPr>
      </w:pPr>
      <w:r>
        <w:rPr>
          <w:rFonts w:hint="eastAsia" w:ascii="仿宋_GB2312" w:hAnsi="宋体" w:eastAsia="仿宋_GB2312" w:cs="宋体"/>
          <w:bCs/>
          <w:color w:val="000000"/>
          <w:sz w:val="28"/>
          <w:szCs w:val="28"/>
        </w:rPr>
        <w:t>8.</w:t>
      </w:r>
      <w:r>
        <w:rPr>
          <w:rFonts w:hint="eastAsia" w:ascii="仿宋_GB2312" w:hAnsi="宋体" w:eastAsia="仿宋_GB2312" w:cs="宋体"/>
          <w:color w:val="000000"/>
          <w:sz w:val="28"/>
          <w:szCs w:val="28"/>
        </w:rPr>
        <w:t>建有符合企业生产规模的配套冷链设备的，计2分。</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b/>
          <w:color w:val="000000"/>
          <w:sz w:val="28"/>
          <w:szCs w:val="28"/>
        </w:rPr>
        <w:t xml:space="preserve">第七条  </w:t>
      </w:r>
      <w:r>
        <w:rPr>
          <w:rFonts w:hint="eastAsia" w:ascii="仿宋_GB2312" w:hAnsi="宋体" w:eastAsia="仿宋_GB2312" w:cs="宋体"/>
          <w:color w:val="000000"/>
          <w:sz w:val="28"/>
          <w:szCs w:val="28"/>
        </w:rPr>
        <w:t>企业应提供的材料：</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（一）填写《中山市阜沙镇农业龙头企业申报表》；</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（二）统一社会信用代码营业执照（原工商营业执照）复印件；</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（三）</w:t>
      </w:r>
      <w:r>
        <w:rPr>
          <w:rFonts w:hint="eastAsia" w:ascii="仿宋_GB2312" w:hAnsi="宋体" w:eastAsia="仿宋_GB2312" w:cs="宋体"/>
          <w:color w:val="000000"/>
          <w:sz w:val="28"/>
          <w:szCs w:val="28"/>
          <w:highlight w:val="none"/>
        </w:rPr>
        <w:t>具备资质的会计师事务所出具的</w:t>
      </w:r>
      <w:r>
        <w:rPr>
          <w:rFonts w:hint="eastAsia" w:ascii="仿宋_GB2312" w:hAnsi="宋体" w:eastAsia="仿宋_GB2312" w:cs="宋体"/>
          <w:color w:val="000000"/>
          <w:sz w:val="28"/>
          <w:szCs w:val="28"/>
        </w:rPr>
        <w:t>上本企业上年度会计报表；</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（四）企业开户银行出具企业在日常经济往来中守法、诚信、运行正常、无不良信用记录的证明； </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（五）生产基地的产权证书或企业与有关单位签订的土地、生产设施使用合同、协议等复印件；</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六）与农户、家庭农场、专业大户、农民专业合作组织、农村经纪人，或村集体经济组织签订委托生产、产品购销、订单农业、信息服务、技术指导、入股分红、利润返还、优惠供应农业生产资料等形式带动农户的合同、协议和所带动农户的名册（包括姓名、住址、联系电话）； </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（七）所在地税务部门出具的企业分税种年度纳税情况证明； </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（八）人社部门出具的企业无拖欠职工工资证明、支付职工社会养老保险等情况证明； </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（九）产品质量、环保、科技成果、商标、专利等企业竞争力方面的证明材料：</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1.企业管理制度、财务制度等复印件。</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2.农产品地理标志证书、无公害证书、绿色食品证书、有机食品证书等复印件。</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3.省著名商标证书、省名牌（农业）产品证书、国家驰名商标证明，商标注册证等复印件。</w:t>
      </w:r>
    </w:p>
    <w:p>
      <w:pPr>
        <w:spacing w:line="560" w:lineRule="exact"/>
        <w:ind w:firstLine="645"/>
        <w:rPr>
          <w:rFonts w:ascii="仿宋_GB2312" w:hAnsi="宋体" w:eastAsia="仿宋_GB2312" w:cs="宋体"/>
          <w:color w:val="000000"/>
          <w:sz w:val="28"/>
          <w:szCs w:val="28"/>
        </w:rPr>
      </w:pPr>
      <w:r>
        <w:rPr>
          <w:rFonts w:hint="eastAsia" w:ascii="仿宋_GB2312" w:hAnsi="宋体" w:eastAsia="仿宋_GB2312" w:cs="宋体"/>
          <w:color w:val="000000"/>
          <w:sz w:val="28"/>
          <w:szCs w:val="28"/>
        </w:rPr>
        <w:t>4.科技企业和科技项目认证、质量检测中心认可认证文件、专利证书复印件。</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5.企业质量管理体系认证、环保达标评定证明、职业安全与卫生管理体系认证、“守合同重信用企业”等证明材料复印件。</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6.企业在生产、管理、销售等环节实施标准的材料。</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7.冷链设备、电商平台等证明材料。</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（十）企业加分项的证明材料。</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以上材料可根据企业情况据实出具，复印件需加盖企业公章。</w:t>
      </w:r>
    </w:p>
    <w:p>
      <w:pPr>
        <w:spacing w:line="560" w:lineRule="exact"/>
        <w:jc w:val="center"/>
        <w:rPr>
          <w:rFonts w:ascii="黑体" w:hAnsi="宋体" w:eastAsia="黑体" w:cs="宋体"/>
          <w:b/>
          <w:bCs/>
          <w:color w:val="000000"/>
          <w:sz w:val="28"/>
          <w:szCs w:val="28"/>
        </w:rPr>
      </w:pPr>
      <w:r>
        <w:rPr>
          <w:rFonts w:hint="eastAsia" w:ascii="黑体" w:hAnsi="宋体" w:eastAsia="黑体" w:cs="宋体"/>
          <w:bCs/>
          <w:color w:val="000000"/>
          <w:sz w:val="28"/>
          <w:szCs w:val="28"/>
        </w:rPr>
        <w:t>第三章  申报与认定</w:t>
      </w:r>
    </w:p>
    <w:p>
      <w:pPr>
        <w:spacing w:line="560" w:lineRule="exact"/>
        <w:ind w:firstLine="562" w:firstLineChars="200"/>
        <w:rPr>
          <w:rFonts w:ascii="仿宋_GB2312" w:hAnsi="宋体" w:eastAsia="仿宋_GB2312" w:cs="宋体"/>
          <w:color w:val="000000"/>
          <w:sz w:val="28"/>
          <w:szCs w:val="28"/>
        </w:rPr>
      </w:pPr>
      <w:r>
        <w:rPr>
          <w:rFonts w:hint="eastAsia" w:ascii="仿宋_GB2312" w:hAnsi="宋体" w:eastAsia="仿宋_GB2312" w:cs="宋体"/>
          <w:b/>
          <w:color w:val="000000"/>
          <w:sz w:val="28"/>
          <w:szCs w:val="28"/>
        </w:rPr>
        <w:t xml:space="preserve">第八条  </w:t>
      </w:r>
      <w:r>
        <w:rPr>
          <w:rFonts w:hint="eastAsia" w:ascii="仿宋_GB2312" w:hAnsi="宋体" w:eastAsia="仿宋_GB2312" w:cs="宋体"/>
          <w:color w:val="000000"/>
          <w:sz w:val="28"/>
          <w:szCs w:val="28"/>
        </w:rPr>
        <w:t>申报程序</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（一）中山市阜沙镇镇级农业龙头企业申报以企业自愿为原则，由镇</w:t>
      </w:r>
      <w:r>
        <w:rPr>
          <w:rFonts w:hint="eastAsia" w:ascii="仿宋_GB2312" w:hAnsi="宋体" w:eastAsia="仿宋_GB2312" w:cs="宋体"/>
          <w:color w:val="000000"/>
          <w:sz w:val="28"/>
          <w:szCs w:val="28"/>
          <w:lang w:eastAsia="zh-CN"/>
        </w:rPr>
        <w:t>农业主管部门</w:t>
      </w:r>
      <w:r>
        <w:rPr>
          <w:rFonts w:hint="eastAsia" w:ascii="仿宋_GB2312" w:hAnsi="宋体" w:eastAsia="仿宋_GB2312" w:cs="宋体"/>
          <w:color w:val="000000"/>
          <w:sz w:val="28"/>
          <w:szCs w:val="28"/>
        </w:rPr>
        <w:t>统一组织申报和认定工作。</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（二）申报企业向镇</w:t>
      </w:r>
      <w:r>
        <w:rPr>
          <w:rFonts w:hint="eastAsia" w:ascii="仿宋_GB2312" w:hAnsi="宋体" w:eastAsia="仿宋_GB2312" w:cs="宋体"/>
          <w:color w:val="000000"/>
          <w:sz w:val="28"/>
          <w:szCs w:val="28"/>
          <w:lang w:eastAsia="zh-CN"/>
        </w:rPr>
        <w:t>主管部门</w:t>
      </w:r>
      <w:r>
        <w:rPr>
          <w:rFonts w:hint="eastAsia" w:ascii="仿宋_GB2312" w:hAnsi="宋体" w:eastAsia="仿宋_GB2312" w:cs="宋体"/>
          <w:color w:val="000000"/>
          <w:sz w:val="28"/>
          <w:szCs w:val="28"/>
        </w:rPr>
        <w:t>提出申请，填报申请表和提供相关材料。镇</w:t>
      </w:r>
      <w:r>
        <w:rPr>
          <w:rFonts w:hint="eastAsia" w:ascii="仿宋_GB2312" w:hAnsi="宋体" w:eastAsia="仿宋_GB2312" w:cs="宋体"/>
          <w:color w:val="000000"/>
          <w:sz w:val="28"/>
          <w:szCs w:val="28"/>
          <w:lang w:eastAsia="zh-CN"/>
        </w:rPr>
        <w:t>农业主管部门</w:t>
      </w:r>
      <w:r>
        <w:rPr>
          <w:rFonts w:hint="eastAsia" w:ascii="仿宋_GB2312" w:hAnsi="宋体" w:eastAsia="仿宋_GB2312" w:cs="宋体"/>
          <w:color w:val="000000"/>
          <w:sz w:val="28"/>
          <w:szCs w:val="28"/>
        </w:rPr>
        <w:t>对企业所报资料的真实性进行核实，在申请表上加具意见盖公章予以确认。</w:t>
      </w:r>
    </w:p>
    <w:p>
      <w:pPr>
        <w:spacing w:line="560" w:lineRule="exact"/>
        <w:ind w:firstLine="562" w:firstLineChars="200"/>
        <w:rPr>
          <w:rFonts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 xml:space="preserve">第九条  </w:t>
      </w:r>
      <w:r>
        <w:rPr>
          <w:rFonts w:hint="eastAsia" w:ascii="仿宋_GB2312" w:hAnsi="宋体" w:eastAsia="仿宋_GB2312" w:cs="宋体"/>
          <w:color w:val="000000"/>
          <w:sz w:val="28"/>
          <w:szCs w:val="28"/>
        </w:rPr>
        <w:t>审核及认定</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（一）由镇</w:t>
      </w:r>
      <w:r>
        <w:rPr>
          <w:rFonts w:hint="eastAsia" w:ascii="仿宋_GB2312" w:hAnsi="宋体" w:eastAsia="仿宋_GB2312" w:cs="宋体"/>
          <w:color w:val="000000"/>
          <w:sz w:val="28"/>
          <w:szCs w:val="28"/>
          <w:lang w:eastAsia="zh-CN"/>
        </w:rPr>
        <w:t>农业主管部门</w:t>
      </w:r>
      <w:r>
        <w:rPr>
          <w:rFonts w:hint="eastAsia" w:ascii="仿宋_GB2312" w:hAnsi="宋体" w:eastAsia="仿宋_GB2312" w:cs="宋体"/>
          <w:color w:val="000000"/>
          <w:sz w:val="28"/>
          <w:szCs w:val="28"/>
        </w:rPr>
        <w:t>组织农业服务中心、村委会等相关单位或部门按镇级农业龙头企业标准进行审查评定，也可以提议委托相关具备国家认可资质的中介机构对申报镇级农业龙头企业的材料进行审核，按标准要求进行评分，形成审核意见，对材料真实、条件符合的申报企业，由阜沙镇</w:t>
      </w:r>
      <w:r>
        <w:rPr>
          <w:rFonts w:hint="eastAsia" w:ascii="仿宋_GB2312" w:hAnsi="宋体" w:eastAsia="仿宋_GB2312" w:cs="宋体"/>
          <w:color w:val="000000"/>
          <w:sz w:val="28"/>
          <w:szCs w:val="28"/>
          <w:lang w:eastAsia="zh-CN"/>
        </w:rPr>
        <w:t>农业主管部门</w:t>
      </w:r>
      <w:r>
        <w:rPr>
          <w:rFonts w:hint="eastAsia" w:ascii="仿宋_GB2312" w:hAnsi="宋体" w:eastAsia="仿宋_GB2312" w:cs="宋体"/>
          <w:color w:val="000000"/>
          <w:sz w:val="28"/>
          <w:szCs w:val="28"/>
        </w:rPr>
        <w:t>加具意见并盖公章确认后，向镇政府推荐评定镇级农业龙头企业。</w:t>
      </w:r>
    </w:p>
    <w:p>
      <w:pPr>
        <w:spacing w:line="5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（二）镇政府根据申报企业综合得分和各单位意见确定镇级农业龙头企业候选企业，并通过《阜沙镇政府信息网》向社会公示7天。公示期满如无异议，由镇政府认定；如有异议，由镇</w:t>
      </w:r>
      <w:r>
        <w:rPr>
          <w:rFonts w:hint="eastAsia" w:ascii="仿宋_GB2312" w:hAnsi="宋体" w:eastAsia="仿宋_GB2312" w:cs="宋体"/>
          <w:color w:val="000000"/>
          <w:sz w:val="28"/>
          <w:szCs w:val="28"/>
          <w:lang w:eastAsia="zh-CN"/>
        </w:rPr>
        <w:t>农业主管部门</w:t>
      </w:r>
      <w:r>
        <w:rPr>
          <w:rFonts w:hint="eastAsia" w:ascii="仿宋_GB2312" w:hAnsi="宋体" w:eastAsia="仿宋_GB2312" w:cs="宋体"/>
          <w:color w:val="000000"/>
          <w:sz w:val="28"/>
          <w:szCs w:val="28"/>
        </w:rPr>
        <w:t>牵头调查核实，提出处理意见后报镇政府审定。经镇政府认定的镇级农业龙头企业，由镇</w:t>
      </w:r>
      <w:r>
        <w:rPr>
          <w:rFonts w:hint="eastAsia" w:ascii="仿宋_GB2312" w:hAnsi="宋体" w:eastAsia="仿宋_GB2312" w:cs="宋体"/>
          <w:color w:val="000000"/>
          <w:sz w:val="28"/>
          <w:szCs w:val="28"/>
          <w:lang w:eastAsia="zh-CN"/>
        </w:rPr>
        <w:t>农业主管部门</w:t>
      </w:r>
      <w:r>
        <w:rPr>
          <w:rFonts w:hint="eastAsia" w:ascii="仿宋_GB2312" w:hAnsi="宋体" w:eastAsia="仿宋_GB2312" w:cs="宋体"/>
          <w:color w:val="000000"/>
          <w:sz w:val="28"/>
          <w:szCs w:val="28"/>
        </w:rPr>
        <w:t>向社会公布并授予“中山市阜沙镇农业龙头企业”牌匾和证书。</w:t>
      </w:r>
    </w:p>
    <w:p>
      <w:pPr>
        <w:spacing w:line="560" w:lineRule="exact"/>
        <w:jc w:val="center"/>
        <w:rPr>
          <w:rFonts w:ascii="仿宋_GB2312" w:hAnsi="宋体" w:eastAsia="仿宋_GB2312" w:cs="宋体"/>
          <w:b/>
          <w:bCs/>
          <w:color w:val="000000"/>
          <w:sz w:val="28"/>
          <w:szCs w:val="28"/>
        </w:rPr>
      </w:pPr>
      <w:r>
        <w:rPr>
          <w:rFonts w:hint="eastAsia" w:ascii="黑体" w:hAnsi="宋体" w:eastAsia="黑体" w:cs="宋体"/>
          <w:bCs/>
          <w:color w:val="000000"/>
          <w:sz w:val="28"/>
          <w:szCs w:val="28"/>
        </w:rPr>
        <w:t>第四章  运行监测与管理</w:t>
      </w:r>
    </w:p>
    <w:p>
      <w:pPr>
        <w:spacing w:line="560" w:lineRule="exact"/>
        <w:ind w:firstLine="551" w:firstLineChars="196"/>
        <w:rPr>
          <w:rFonts w:ascii="仿宋_GB2312" w:hAnsi="宋体" w:eastAsia="仿宋_GB2312" w:cs="宋体"/>
          <w:color w:val="000000"/>
          <w:sz w:val="28"/>
          <w:szCs w:val="28"/>
        </w:rPr>
      </w:pPr>
      <w:r>
        <w:rPr>
          <w:rFonts w:hint="eastAsia" w:ascii="仿宋_GB2312" w:hAnsi="宋体" w:eastAsia="仿宋_GB2312" w:cs="宋体"/>
          <w:b/>
          <w:color w:val="000000"/>
          <w:sz w:val="28"/>
          <w:szCs w:val="28"/>
        </w:rPr>
        <w:t xml:space="preserve">第十条  </w:t>
      </w:r>
      <w:r>
        <w:rPr>
          <w:rFonts w:hint="eastAsia" w:ascii="仿宋_GB2312" w:hAnsi="宋体" w:eastAsia="仿宋_GB2312" w:cs="宋体"/>
          <w:color w:val="000000"/>
          <w:sz w:val="28"/>
          <w:szCs w:val="28"/>
        </w:rPr>
        <w:t>建立进出动态管理机制。对镇级农业龙头企业实行运行监测、动态管理，优保劣汰。</w:t>
      </w:r>
    </w:p>
    <w:p>
      <w:pPr>
        <w:spacing w:line="56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　　</w:t>
      </w:r>
      <w:r>
        <w:rPr>
          <w:rFonts w:hint="eastAsia" w:ascii="仿宋_GB2312" w:hAnsi="宋体" w:eastAsia="仿宋_GB2312" w:cs="宋体"/>
          <w:b/>
          <w:color w:val="000000"/>
          <w:sz w:val="28"/>
          <w:szCs w:val="28"/>
        </w:rPr>
        <w:t xml:space="preserve">第十一条  </w:t>
      </w:r>
      <w:r>
        <w:rPr>
          <w:rFonts w:hint="eastAsia" w:ascii="仿宋_GB2312" w:hAnsi="宋体" w:eastAsia="仿宋_GB2312" w:cs="宋体"/>
          <w:color w:val="000000"/>
          <w:sz w:val="28"/>
          <w:szCs w:val="28"/>
        </w:rPr>
        <w:t>实行镇级农业龙头企业每年一次的监测信息统计制度。镇级农业龙头企业在每年的</w:t>
      </w:r>
      <w:r>
        <w:rPr>
          <w:rFonts w:hint="eastAsia" w:ascii="仿宋_GB2312" w:hAnsi="宋体" w:eastAsia="仿宋_GB2312" w:cs="宋体"/>
          <w:color w:val="000000"/>
          <w:sz w:val="28"/>
          <w:szCs w:val="28"/>
          <w:lang w:val="en-US" w:eastAsia="zh-CN"/>
        </w:rPr>
        <w:t>2</w:t>
      </w:r>
      <w:r>
        <w:rPr>
          <w:rFonts w:hint="eastAsia" w:ascii="仿宋_GB2312" w:hAnsi="宋体" w:eastAsia="仿宋_GB2312" w:cs="宋体"/>
          <w:color w:val="000000"/>
          <w:sz w:val="28"/>
          <w:szCs w:val="28"/>
        </w:rPr>
        <w:t>月底前，填报《阜沙镇农业龙头企业经营发展情况统计表》，填报上年全年数据，并提交产业化经营工作总结，送交镇</w:t>
      </w:r>
      <w:r>
        <w:rPr>
          <w:rFonts w:hint="eastAsia" w:ascii="仿宋_GB2312" w:hAnsi="宋体" w:eastAsia="仿宋_GB2312" w:cs="宋体"/>
          <w:color w:val="000000"/>
          <w:sz w:val="28"/>
          <w:szCs w:val="28"/>
          <w:lang w:eastAsia="zh-CN"/>
        </w:rPr>
        <w:t>农业主管部门</w:t>
      </w:r>
      <w:r>
        <w:rPr>
          <w:rFonts w:hint="eastAsia" w:ascii="仿宋_GB2312" w:hAnsi="宋体" w:eastAsia="仿宋_GB2312" w:cs="宋体"/>
          <w:color w:val="000000"/>
          <w:sz w:val="28"/>
          <w:szCs w:val="28"/>
        </w:rPr>
        <w:t>审核。</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b/>
          <w:color w:val="000000"/>
          <w:sz w:val="28"/>
          <w:szCs w:val="28"/>
        </w:rPr>
        <w:t xml:space="preserve">第十二条  </w:t>
      </w:r>
      <w:r>
        <w:rPr>
          <w:rFonts w:hint="eastAsia" w:ascii="仿宋_GB2312" w:hAnsi="宋体" w:eastAsia="仿宋_GB2312" w:cs="宋体"/>
          <w:color w:val="000000"/>
          <w:sz w:val="28"/>
          <w:szCs w:val="28"/>
        </w:rPr>
        <w:t>实行镇级农业龙头企业每三年一次的监测评审制度，具体办法是：</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（一）由镇政府发出监测评审通知，对全部或部分镇级农业龙头企业进行监测。</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（二）被监测的镇级农业龙头企业按第七条要求，将监测评审材料报所在镇</w:t>
      </w:r>
      <w:r>
        <w:rPr>
          <w:rFonts w:hint="eastAsia" w:ascii="仿宋_GB2312" w:hAnsi="宋体" w:eastAsia="仿宋_GB2312" w:cs="宋体"/>
          <w:color w:val="000000"/>
          <w:sz w:val="28"/>
          <w:szCs w:val="28"/>
          <w:lang w:eastAsia="zh-CN"/>
        </w:rPr>
        <w:t>农业主管部门</w:t>
      </w:r>
      <w:r>
        <w:rPr>
          <w:rFonts w:hint="eastAsia" w:ascii="仿宋_GB2312" w:hAnsi="宋体" w:eastAsia="仿宋_GB2312" w:cs="宋体"/>
          <w:color w:val="000000"/>
          <w:sz w:val="28"/>
          <w:szCs w:val="28"/>
        </w:rPr>
        <w:t>。</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（三）镇</w:t>
      </w:r>
      <w:r>
        <w:rPr>
          <w:rFonts w:hint="eastAsia" w:ascii="仿宋_GB2312" w:hAnsi="宋体" w:eastAsia="仿宋_GB2312" w:cs="宋体"/>
          <w:color w:val="000000"/>
          <w:sz w:val="28"/>
          <w:szCs w:val="28"/>
          <w:lang w:eastAsia="zh-CN"/>
        </w:rPr>
        <w:t>农业主管部门</w:t>
      </w:r>
      <w:r>
        <w:rPr>
          <w:rFonts w:hint="eastAsia" w:ascii="仿宋_GB2312" w:hAnsi="宋体" w:eastAsia="仿宋_GB2312" w:cs="宋体"/>
          <w:color w:val="000000"/>
          <w:sz w:val="28"/>
          <w:szCs w:val="28"/>
        </w:rPr>
        <w:t>组织镇农业服务中心、村委会等单位对被监测的镇级农业龙头企业的评审材料进行汇总、审核，并出具监测意见，也可委托具备国家认可资质的中介机构对被监测企业的材料进行审核，按第六条规定进行评分，并形成审核意见。</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四）经审核通过为监测合格的镇级农业龙头企业将在《阜沙镇政府信息网》上公示七天，如社会各界没有提出异议的，将报镇政府确认公布，继续享受有关优惠政策；对监测不合格的，取消其“中山市阜沙镇农业龙头企业”资格，收回证书和牌匾，不再享受有关优惠政策。连续两次监测合格的镇级农业龙头企业，下一</w:t>
      </w:r>
      <w:r>
        <w:rPr>
          <w:rFonts w:hint="eastAsia" w:ascii="仿宋_GB2312" w:hAnsi="宋体" w:eastAsia="仿宋_GB2312" w:cs="宋体"/>
          <w:color w:val="000000"/>
          <w:sz w:val="28"/>
          <w:szCs w:val="28"/>
          <w:lang w:eastAsia="zh-CN"/>
        </w:rPr>
        <w:t>次</w:t>
      </w:r>
      <w:r>
        <w:rPr>
          <w:rFonts w:hint="eastAsia" w:ascii="仿宋_GB2312" w:hAnsi="宋体" w:eastAsia="仿宋_GB2312" w:cs="宋体"/>
          <w:color w:val="000000"/>
          <w:sz w:val="28"/>
          <w:szCs w:val="28"/>
        </w:rPr>
        <w:t>监测</w:t>
      </w:r>
      <w:r>
        <w:rPr>
          <w:rFonts w:hint="eastAsia" w:ascii="仿宋_GB2312" w:hAnsi="宋体" w:eastAsia="仿宋_GB2312" w:cs="宋体"/>
          <w:color w:val="000000"/>
          <w:sz w:val="28"/>
          <w:szCs w:val="28"/>
          <w:lang w:eastAsia="zh-CN"/>
        </w:rPr>
        <w:t>时</w:t>
      </w:r>
      <w:r>
        <w:rPr>
          <w:rFonts w:hint="eastAsia" w:ascii="仿宋_GB2312" w:hAnsi="宋体" w:eastAsia="仿宋_GB2312" w:cs="宋体"/>
          <w:color w:val="000000"/>
          <w:sz w:val="28"/>
          <w:szCs w:val="28"/>
        </w:rPr>
        <w:t>免予监测</w:t>
      </w:r>
      <w:r>
        <w:rPr>
          <w:rFonts w:hint="eastAsia" w:ascii="仿宋_GB2312" w:hAnsi="宋体" w:eastAsia="仿宋_GB2312" w:cs="宋体"/>
          <w:color w:val="000000"/>
          <w:sz w:val="28"/>
          <w:szCs w:val="28"/>
          <w:lang w:eastAsia="zh-CN"/>
        </w:rPr>
        <w:t>（最多可享受一次）</w:t>
      </w:r>
      <w:r>
        <w:rPr>
          <w:rFonts w:hint="eastAsia" w:ascii="仿宋_GB2312" w:hAnsi="宋体" w:eastAsia="仿宋_GB2312" w:cs="宋体"/>
          <w:color w:val="000000"/>
          <w:sz w:val="28"/>
          <w:szCs w:val="28"/>
        </w:rPr>
        <w:t>。</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b/>
          <w:bCs/>
          <w:color w:val="000000"/>
          <w:sz w:val="28"/>
          <w:szCs w:val="28"/>
        </w:rPr>
        <w:t xml:space="preserve">第十三条  </w:t>
      </w:r>
      <w:r>
        <w:rPr>
          <w:rFonts w:hint="eastAsia" w:ascii="仿宋_GB2312" w:hAnsi="宋体" w:eastAsia="仿宋_GB2312" w:cs="宋体"/>
          <w:color w:val="000000"/>
          <w:sz w:val="28"/>
          <w:szCs w:val="28"/>
        </w:rPr>
        <w:t>取得镇级农业龙头企业资格的企业，要积极参与农业部门组织的行业活动，接受农业部门对其生产经营、基地建设、产品市场、产品质量安全、带动农户、企业信用等情况的监测，并按</w:t>
      </w:r>
      <w:r>
        <w:rPr>
          <w:rFonts w:hint="eastAsia" w:ascii="仿宋_GB2312" w:hAnsi="宋体" w:eastAsia="仿宋_GB2312" w:cs="宋体"/>
          <w:color w:val="000000"/>
          <w:sz w:val="28"/>
          <w:szCs w:val="28"/>
          <w:lang w:eastAsia="zh-CN"/>
        </w:rPr>
        <w:t>镇</w:t>
      </w:r>
      <w:r>
        <w:rPr>
          <w:rFonts w:hint="eastAsia" w:ascii="仿宋_GB2312" w:hAnsi="宋体" w:eastAsia="仿宋_GB2312" w:cs="宋体"/>
          <w:color w:val="000000"/>
          <w:sz w:val="28"/>
          <w:szCs w:val="28"/>
        </w:rPr>
        <w:t>农业</w:t>
      </w:r>
      <w:r>
        <w:rPr>
          <w:rFonts w:hint="eastAsia" w:ascii="仿宋_GB2312" w:hAnsi="宋体" w:eastAsia="仿宋_GB2312" w:cs="宋体"/>
          <w:color w:val="000000"/>
          <w:sz w:val="28"/>
          <w:szCs w:val="28"/>
          <w:lang w:eastAsia="zh-CN"/>
        </w:rPr>
        <w:t>主管</w:t>
      </w:r>
      <w:r>
        <w:rPr>
          <w:rFonts w:hint="eastAsia" w:ascii="仿宋_GB2312" w:hAnsi="宋体" w:eastAsia="仿宋_GB2312" w:cs="宋体"/>
          <w:color w:val="000000"/>
          <w:sz w:val="28"/>
          <w:szCs w:val="28"/>
        </w:rPr>
        <w:t>部门的有关要求及时填报有关报表及总结。</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b/>
          <w:color w:val="000000"/>
          <w:sz w:val="28"/>
          <w:szCs w:val="28"/>
        </w:rPr>
        <w:t xml:space="preserve">第十四条  </w:t>
      </w:r>
      <w:r>
        <w:rPr>
          <w:rFonts w:hint="eastAsia" w:ascii="仿宋_GB2312" w:hAnsi="宋体" w:eastAsia="仿宋_GB2312" w:cs="宋体"/>
          <w:color w:val="000000"/>
          <w:sz w:val="28"/>
          <w:szCs w:val="28"/>
        </w:rPr>
        <w:t>有下列行为之一的企业，一经查实，采取“一票否决”。对已经获得镇级农业龙头企业资格的，将取消其镇级农业龙头企业资格，并在两年内不得申报镇级农业龙头企业，两年后可重新申报。对未获得镇级农业龙头企业资格的，两年内不接受其申报镇级农业龙头企业。</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（一）被税务部门查实，有偷、逃、骗、抗税违法行为的；</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（二）由于防范措施不力或防范不当，致使发生重大安全事故，造成人民生命和财产重大损失的；</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（三）生产假冒伪劣产品，经农业、工商、质检等部门查实并给予处罚的；</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（四）环保不达标，经环保部门查实并给予处罚的；</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（五）镇农业</w:t>
      </w:r>
      <w:r>
        <w:rPr>
          <w:rFonts w:hint="eastAsia" w:ascii="仿宋_GB2312" w:hAnsi="宋体" w:eastAsia="仿宋_GB2312" w:cs="宋体"/>
          <w:color w:val="000000"/>
          <w:sz w:val="28"/>
          <w:szCs w:val="28"/>
          <w:lang w:eastAsia="zh-CN"/>
        </w:rPr>
        <w:t>主管</w:t>
      </w:r>
      <w:r>
        <w:rPr>
          <w:rFonts w:hint="eastAsia" w:ascii="仿宋_GB2312" w:hAnsi="宋体" w:eastAsia="仿宋_GB2312" w:cs="宋体"/>
          <w:color w:val="000000"/>
          <w:sz w:val="28"/>
          <w:szCs w:val="28"/>
        </w:rPr>
        <w:t>部门，通过正式文件要求企业提供经营情况、财务报表，没有正当理由拒绝提供的；</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（六）在提供有关材料时存在严重的造假行为的；</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（七）违反政府资金使用范围，经农业或财政</w:t>
      </w:r>
      <w:r>
        <w:rPr>
          <w:rFonts w:hint="eastAsia" w:ascii="仿宋_GB2312" w:hAnsi="宋体" w:eastAsia="仿宋_GB2312" w:cs="宋体"/>
          <w:color w:val="000000"/>
          <w:sz w:val="28"/>
          <w:szCs w:val="28"/>
          <w:lang w:eastAsia="zh-CN"/>
        </w:rPr>
        <w:t>主管</w:t>
      </w:r>
      <w:r>
        <w:rPr>
          <w:rFonts w:hint="eastAsia" w:ascii="仿宋_GB2312" w:hAnsi="宋体" w:eastAsia="仿宋_GB2312" w:cs="宋体"/>
          <w:color w:val="000000"/>
          <w:sz w:val="28"/>
          <w:szCs w:val="28"/>
        </w:rPr>
        <w:t>部门指出拒不改正的；</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（八）重大经营困难而停产半年以上的；</w:t>
      </w:r>
    </w:p>
    <w:p>
      <w:pPr>
        <w:spacing w:line="560" w:lineRule="exact"/>
        <w:ind w:firstLine="630"/>
        <w:rPr>
          <w:rFonts w:ascii="仿宋_GB2312" w:hAnsi="宋体" w:eastAsia="仿宋_GB2312" w:cs="宋体"/>
          <w:color w:val="000000"/>
          <w:sz w:val="28"/>
          <w:szCs w:val="28"/>
        </w:rPr>
      </w:pPr>
      <w:r>
        <w:rPr>
          <w:rFonts w:hint="eastAsia" w:ascii="仿宋_GB2312" w:hAnsi="宋体" w:eastAsia="仿宋_GB2312" w:cs="宋体"/>
          <w:color w:val="000000"/>
          <w:sz w:val="28"/>
          <w:szCs w:val="28"/>
        </w:rPr>
        <w:t>（九）严重违反国家法律、法规和政策行为的。</w:t>
      </w:r>
    </w:p>
    <w:p>
      <w:pPr>
        <w:spacing w:line="560" w:lineRule="exact"/>
        <w:ind w:firstLine="2520" w:firstLineChars="900"/>
        <w:rPr>
          <w:rFonts w:hint="eastAsia" w:ascii="黑体" w:hAnsi="宋体" w:eastAsia="黑体" w:cs="宋体"/>
          <w:bCs/>
          <w:color w:val="000000"/>
          <w:sz w:val="28"/>
          <w:szCs w:val="28"/>
        </w:rPr>
      </w:pPr>
      <w:r>
        <w:rPr>
          <w:rFonts w:hint="eastAsia" w:ascii="黑体" w:hAnsi="宋体" w:eastAsia="黑体" w:cs="宋体"/>
          <w:bCs/>
          <w:color w:val="000000"/>
          <w:sz w:val="28"/>
          <w:szCs w:val="28"/>
        </w:rPr>
        <w:t>第五章  附</w:t>
      </w:r>
      <w:r>
        <w:rPr>
          <w:rFonts w:hint="eastAsia" w:ascii="宋体" w:hAnsi="宋体" w:eastAsia="黑体" w:cs="宋体"/>
          <w:bCs/>
          <w:color w:val="000000"/>
          <w:sz w:val="28"/>
          <w:szCs w:val="28"/>
        </w:rPr>
        <w:t> </w:t>
      </w:r>
      <w:r>
        <w:rPr>
          <w:rFonts w:hint="eastAsia" w:ascii="黑体" w:hAnsi="宋体" w:eastAsia="黑体" w:cs="宋体"/>
          <w:bCs/>
          <w:color w:val="000000"/>
          <w:sz w:val="28"/>
          <w:szCs w:val="28"/>
        </w:rPr>
        <w:t xml:space="preserve"> 则</w:t>
      </w:r>
    </w:p>
    <w:p>
      <w:pPr>
        <w:spacing w:line="560" w:lineRule="exact"/>
        <w:ind w:firstLine="562" w:firstLineChars="200"/>
        <w:rPr>
          <w:rFonts w:hint="eastAsia" w:ascii="仿宋_GB2312" w:hAnsi="宋体" w:eastAsia="仿宋_GB2312" w:cs="宋体"/>
          <w:color w:val="000000"/>
          <w:sz w:val="28"/>
          <w:szCs w:val="28"/>
        </w:rPr>
      </w:pPr>
      <w:r>
        <w:rPr>
          <w:rFonts w:hint="eastAsia" w:ascii="仿宋_GB2312" w:hAnsi="宋体" w:eastAsia="仿宋_GB2312" w:cs="宋体"/>
          <w:b/>
          <w:color w:val="000000"/>
          <w:sz w:val="28"/>
          <w:szCs w:val="28"/>
        </w:rPr>
        <w:t xml:space="preserve">第十五条  </w:t>
      </w:r>
      <w:r>
        <w:rPr>
          <w:rFonts w:hint="eastAsia" w:ascii="仿宋_GB2312" w:hAnsi="宋体" w:eastAsia="仿宋_GB2312" w:cs="宋体"/>
          <w:color w:val="000000"/>
          <w:sz w:val="28"/>
          <w:szCs w:val="28"/>
        </w:rPr>
        <w:t>镇级农业龙头企业更改企业名称，需要对其镇级农业龙头企业称号予以重新确认的，企业应出具统一社会信用代码营业执照（原工商营业执照）等更名材料，由镇农</w:t>
      </w:r>
      <w:r>
        <w:rPr>
          <w:rFonts w:hint="eastAsia" w:ascii="仿宋_GB2312" w:hAnsi="宋体" w:eastAsia="仿宋_GB2312" w:cs="宋体"/>
          <w:color w:val="000000"/>
          <w:sz w:val="28"/>
          <w:szCs w:val="28"/>
          <w:lang w:eastAsia="zh-CN"/>
        </w:rPr>
        <w:t>业主管部门</w:t>
      </w:r>
      <w:r>
        <w:rPr>
          <w:rFonts w:hint="eastAsia" w:ascii="仿宋_GB2312" w:hAnsi="宋体" w:eastAsia="仿宋_GB2312" w:cs="宋体"/>
          <w:color w:val="000000"/>
          <w:sz w:val="28"/>
          <w:szCs w:val="28"/>
        </w:rPr>
        <w:t>审核确认后，通过《阜沙镇政府信息网》向社会公布。</w:t>
      </w:r>
      <w:bookmarkStart w:id="0" w:name="_GoBack"/>
      <w:bookmarkEnd w:id="0"/>
    </w:p>
    <w:p>
      <w:pPr>
        <w:spacing w:line="56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r>
        <w:rPr>
          <w:rFonts w:hint="eastAsia" w:ascii="仿宋_GB2312" w:hAnsi="宋体" w:eastAsia="仿宋_GB2312" w:cs="宋体"/>
          <w:b/>
          <w:color w:val="000000"/>
          <w:sz w:val="28"/>
          <w:szCs w:val="28"/>
        </w:rPr>
        <w:t xml:space="preserve">第十六条   </w:t>
      </w:r>
      <w:r>
        <w:rPr>
          <w:rFonts w:hint="eastAsia" w:ascii="仿宋_GB2312" w:hAnsi="宋体" w:eastAsia="仿宋_GB2312" w:cs="宋体"/>
          <w:color w:val="000000"/>
          <w:sz w:val="28"/>
          <w:szCs w:val="28"/>
        </w:rPr>
        <w:t>本制度由镇</w:t>
      </w:r>
      <w:r>
        <w:rPr>
          <w:rFonts w:hint="eastAsia" w:ascii="仿宋_GB2312" w:hAnsi="Calibri" w:eastAsia="仿宋_GB2312"/>
          <w:color w:val="000000"/>
          <w:sz w:val="28"/>
          <w:szCs w:val="28"/>
        </w:rPr>
        <w:t>中山市阜沙镇人民政府</w:t>
      </w:r>
      <w:r>
        <w:rPr>
          <w:rFonts w:hint="eastAsia" w:ascii="仿宋_GB2312" w:hAnsi="宋体" w:eastAsia="仿宋_GB2312" w:cs="宋体"/>
          <w:color w:val="000000"/>
          <w:sz w:val="28"/>
          <w:szCs w:val="28"/>
        </w:rPr>
        <w:t>负责解释。</w:t>
      </w:r>
    </w:p>
    <w:p>
      <w:pPr>
        <w:spacing w:line="560" w:lineRule="exact"/>
        <w:ind w:firstLine="562" w:firstLineChars="200"/>
        <w:rPr>
          <w:rFonts w:ascii="仿宋_GB2312" w:hAnsi="Calibri" w:eastAsia="仿宋_GB2312"/>
          <w:color w:val="000000"/>
          <w:sz w:val="28"/>
          <w:szCs w:val="28"/>
        </w:rPr>
      </w:pPr>
      <w:r>
        <w:rPr>
          <w:rFonts w:hint="eastAsia" w:ascii="仿宋_GB2312" w:hAnsi="Calibri" w:eastAsia="仿宋_GB2312"/>
          <w:b/>
          <w:color w:val="000000"/>
          <w:sz w:val="28"/>
          <w:szCs w:val="28"/>
        </w:rPr>
        <w:t>第十七条</w:t>
      </w:r>
      <w:r>
        <w:rPr>
          <w:rFonts w:hint="eastAsia" w:ascii="Calibri" w:hAnsi="Calibri" w:eastAsia="仿宋_GB2312"/>
          <w:color w:val="000000"/>
          <w:sz w:val="28"/>
          <w:szCs w:val="28"/>
        </w:rPr>
        <w:t xml:space="preserve">   </w:t>
      </w:r>
      <w:r>
        <w:rPr>
          <w:rFonts w:hint="eastAsia" w:ascii="仿宋_GB2312" w:hAnsi="Calibri" w:eastAsia="仿宋_GB2312"/>
          <w:color w:val="000000"/>
          <w:sz w:val="28"/>
          <w:szCs w:val="28"/>
        </w:rPr>
        <w:t>本制度自发布之日起施行，试行期三年。</w:t>
      </w:r>
    </w:p>
    <w:p>
      <w:pPr>
        <w:spacing w:line="560" w:lineRule="exact"/>
        <w:ind w:firstLine="560" w:firstLineChars="200"/>
        <w:jc w:val="right"/>
        <w:rPr>
          <w:rFonts w:hint="eastAsia" w:ascii="仿宋_GB2312" w:hAnsi="Calibri" w:eastAsia="仿宋_GB2312"/>
          <w:color w:val="000000"/>
          <w:sz w:val="28"/>
          <w:szCs w:val="28"/>
        </w:rPr>
      </w:pPr>
    </w:p>
    <w:p>
      <w:pPr>
        <w:spacing w:line="560" w:lineRule="exact"/>
        <w:ind w:firstLine="560" w:firstLineChars="200"/>
        <w:jc w:val="right"/>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r>
        <w:rPr>
          <w:rFonts w:hint="eastAsia" w:ascii="仿宋_GB2312" w:hAnsi="Calibri" w:eastAsia="仿宋_GB2312"/>
          <w:color w:val="000000"/>
          <w:sz w:val="28"/>
          <w:szCs w:val="28"/>
        </w:rPr>
        <w:t xml:space="preserve">                          中山市阜沙镇人民政府</w:t>
      </w:r>
    </w:p>
    <w:p>
      <w:pPr>
        <w:spacing w:line="560" w:lineRule="exact"/>
        <w:ind w:firstLine="560" w:firstLineChars="200"/>
        <w:rPr>
          <w:rFonts w:ascii="仿宋_GB2312" w:hAnsi="Calibri" w:eastAsia="仿宋_GB2312"/>
          <w:color w:val="000000"/>
          <w:sz w:val="28"/>
          <w:szCs w:val="28"/>
        </w:rPr>
      </w:pPr>
      <w:r>
        <w:rPr>
          <w:rFonts w:hint="eastAsia" w:ascii="仿宋_GB2312" w:hAnsi="Calibri" w:eastAsia="仿宋_GB2312"/>
          <w:color w:val="000000"/>
          <w:sz w:val="28"/>
          <w:szCs w:val="28"/>
        </w:rPr>
        <w:t xml:space="preserve">                            2020年9月4日</w:t>
      </w:r>
    </w:p>
    <w:p>
      <w:pPr>
        <w:spacing w:line="560" w:lineRule="exact"/>
        <w:ind w:firstLine="560" w:firstLineChars="200"/>
        <w:rPr>
          <w:rFonts w:ascii="仿宋_GB2312" w:hAnsi="Calibri" w:eastAsia="仿宋_GB2312"/>
          <w:color w:val="000000"/>
          <w:sz w:val="28"/>
          <w:szCs w:val="28"/>
        </w:rPr>
      </w:pPr>
      <w:r>
        <w:rPr>
          <w:rFonts w:hint="eastAsia" w:ascii="仿宋_GB2312" w:hAnsi="Calibri" w:eastAsia="仿宋_GB2312"/>
          <w:color w:val="000000"/>
          <w:sz w:val="28"/>
          <w:szCs w:val="28"/>
        </w:rPr>
        <w:t xml:space="preserve">                                                   </w:t>
      </w: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ind w:firstLine="560" w:firstLineChars="200"/>
        <w:rPr>
          <w:rFonts w:hint="eastAsia" w:ascii="仿宋_GB2312" w:hAnsi="Calibri" w:eastAsia="仿宋_GB2312"/>
          <w:color w:val="000000"/>
          <w:sz w:val="28"/>
          <w:szCs w:val="28"/>
        </w:rPr>
      </w:pPr>
    </w:p>
    <w:p>
      <w:pPr>
        <w:spacing w:line="560" w:lineRule="exact"/>
        <w:rPr>
          <w:rFonts w:ascii="仿宋_GB2312" w:hAnsi="Calibri" w:eastAsia="仿宋_GB2312"/>
          <w:color w:val="000000"/>
          <w:sz w:val="28"/>
          <w:szCs w:val="28"/>
        </w:rPr>
      </w:pPr>
      <w:r>
        <w:rPr>
          <w:rFonts w:hint="eastAsia" w:ascii="仿宋_GB2312" w:hAnsi="Calibri" w:eastAsia="仿宋_GB2312"/>
          <w:color w:val="000000"/>
          <w:sz w:val="28"/>
          <w:szCs w:val="28"/>
        </w:rPr>
        <w:t>附件：中山市阜沙镇农业龙头企业申报表</w:t>
      </w:r>
    </w:p>
    <w:p>
      <w:pPr>
        <w:spacing w:line="560" w:lineRule="exact"/>
        <w:rPr>
          <w:rFonts w:ascii="黑体" w:hAnsi="黑体" w:eastAsia="黑体" w:cs="黑体"/>
          <w:color w:val="000000"/>
          <w:sz w:val="28"/>
          <w:szCs w:val="18"/>
        </w:rPr>
      </w:pPr>
      <w:r>
        <w:rPr>
          <w:rFonts w:hint="eastAsia" w:ascii="黑体" w:hAnsi="黑体" w:eastAsia="黑体" w:cs="黑体"/>
          <w:color w:val="000000"/>
          <w:sz w:val="28"/>
          <w:szCs w:val="18"/>
        </w:rPr>
        <w:br w:type="page"/>
      </w:r>
      <w:r>
        <w:rPr>
          <w:rFonts w:hint="eastAsia" w:ascii="黑体" w:hAnsi="黑体" w:eastAsia="黑体" w:cs="黑体"/>
          <w:color w:val="000000"/>
          <w:sz w:val="28"/>
          <w:szCs w:val="18"/>
        </w:rPr>
        <w:t>附件</w:t>
      </w:r>
    </w:p>
    <w:p>
      <w:pPr>
        <w:spacing w:line="800" w:lineRule="exact"/>
        <w:jc w:val="center"/>
        <w:rPr>
          <w:rFonts w:ascii="宋体" w:hAnsi="宋体"/>
          <w:b/>
          <w:color w:val="000000"/>
          <w:sz w:val="56"/>
          <w:szCs w:val="56"/>
        </w:rPr>
      </w:pPr>
    </w:p>
    <w:p>
      <w:pPr>
        <w:spacing w:line="800" w:lineRule="exact"/>
        <w:jc w:val="center"/>
        <w:rPr>
          <w:rFonts w:ascii="华文中宋" w:hAnsi="华文中宋" w:eastAsia="华文中宋"/>
          <w:color w:val="000000"/>
          <w:sz w:val="56"/>
          <w:szCs w:val="56"/>
        </w:rPr>
      </w:pPr>
      <w:r>
        <w:rPr>
          <w:rFonts w:hint="eastAsia" w:ascii="华文中宋" w:hAnsi="华文中宋" w:eastAsia="华文中宋"/>
          <w:color w:val="000000"/>
          <w:sz w:val="56"/>
          <w:szCs w:val="56"/>
        </w:rPr>
        <w:t>中山市阜沙镇农业龙头企业</w:t>
      </w:r>
    </w:p>
    <w:p>
      <w:pPr>
        <w:spacing w:line="800" w:lineRule="exact"/>
        <w:jc w:val="center"/>
        <w:rPr>
          <w:rFonts w:ascii="华文新魏" w:hAnsi="Calibri" w:eastAsia="华文新魏"/>
          <w:color w:val="000000"/>
          <w:sz w:val="56"/>
          <w:szCs w:val="56"/>
        </w:rPr>
      </w:pPr>
    </w:p>
    <w:p>
      <w:pPr>
        <w:spacing w:line="1200" w:lineRule="exact"/>
        <w:jc w:val="center"/>
        <w:rPr>
          <w:rFonts w:ascii="华文新魏" w:hAnsi="Calibri" w:eastAsia="华文新魏"/>
          <w:color w:val="000000"/>
          <w:sz w:val="72"/>
          <w:szCs w:val="56"/>
        </w:rPr>
      </w:pPr>
    </w:p>
    <w:p>
      <w:pPr>
        <w:spacing w:line="1200" w:lineRule="exact"/>
        <w:jc w:val="center"/>
        <w:rPr>
          <w:rFonts w:ascii="华文行楷" w:hAnsi="Calibri" w:eastAsia="华文行楷"/>
          <w:color w:val="000000"/>
          <w:sz w:val="72"/>
          <w:szCs w:val="72"/>
        </w:rPr>
      </w:pPr>
      <w:r>
        <w:rPr>
          <w:rFonts w:hint="eastAsia" w:ascii="华文行楷" w:hAnsi="Calibri" w:eastAsia="华文行楷"/>
          <w:color w:val="000000"/>
          <w:sz w:val="72"/>
          <w:szCs w:val="72"/>
        </w:rPr>
        <w:t xml:space="preserve">申  </w:t>
      </w:r>
    </w:p>
    <w:p>
      <w:pPr>
        <w:spacing w:line="1200" w:lineRule="exact"/>
        <w:jc w:val="center"/>
        <w:rPr>
          <w:rFonts w:ascii="华文行楷" w:hAnsi="Calibri" w:eastAsia="华文行楷"/>
          <w:color w:val="000000"/>
          <w:sz w:val="72"/>
          <w:szCs w:val="72"/>
        </w:rPr>
      </w:pPr>
      <w:r>
        <w:rPr>
          <w:rFonts w:hint="eastAsia" w:ascii="华文行楷" w:hAnsi="Calibri" w:eastAsia="华文行楷"/>
          <w:color w:val="000000"/>
          <w:sz w:val="72"/>
          <w:szCs w:val="72"/>
        </w:rPr>
        <w:t>报</w:t>
      </w:r>
    </w:p>
    <w:p>
      <w:pPr>
        <w:spacing w:line="1200" w:lineRule="exact"/>
        <w:jc w:val="center"/>
        <w:rPr>
          <w:rFonts w:ascii="华文新魏" w:hAnsi="Calibri" w:eastAsia="华文新魏"/>
          <w:color w:val="000000"/>
          <w:sz w:val="72"/>
          <w:szCs w:val="72"/>
        </w:rPr>
      </w:pPr>
      <w:r>
        <w:rPr>
          <w:rFonts w:hint="eastAsia" w:ascii="华文行楷" w:hAnsi="Calibri" w:eastAsia="华文行楷"/>
          <w:color w:val="000000"/>
          <w:sz w:val="72"/>
          <w:szCs w:val="72"/>
        </w:rPr>
        <w:t>表</w:t>
      </w:r>
    </w:p>
    <w:p>
      <w:pPr>
        <w:spacing w:line="800" w:lineRule="exact"/>
        <w:rPr>
          <w:rFonts w:ascii="Calibri" w:hAnsi="Calibri"/>
          <w:color w:val="000000"/>
          <w:sz w:val="20"/>
          <w:szCs w:val="18"/>
        </w:rPr>
      </w:pPr>
    </w:p>
    <w:p>
      <w:pPr>
        <w:spacing w:line="800" w:lineRule="exact"/>
        <w:jc w:val="center"/>
        <w:rPr>
          <w:rFonts w:ascii="Calibri" w:hAnsi="Calibri"/>
          <w:color w:val="000000"/>
          <w:sz w:val="20"/>
          <w:szCs w:val="18"/>
        </w:rPr>
      </w:pPr>
    </w:p>
    <w:p>
      <w:pPr>
        <w:spacing w:line="800" w:lineRule="exact"/>
        <w:jc w:val="center"/>
        <w:rPr>
          <w:rFonts w:ascii="Calibri" w:hAnsi="Calibri"/>
          <w:color w:val="000000"/>
          <w:sz w:val="20"/>
          <w:szCs w:val="18"/>
        </w:rPr>
      </w:pPr>
    </w:p>
    <w:p>
      <w:pPr>
        <w:spacing w:line="800" w:lineRule="exact"/>
        <w:ind w:firstLine="1120" w:firstLineChars="400"/>
        <w:rPr>
          <w:rFonts w:ascii="宋体" w:hAnsi="宋体"/>
          <w:color w:val="000000"/>
          <w:sz w:val="28"/>
          <w:szCs w:val="18"/>
        </w:rPr>
      </w:pPr>
      <w:r>
        <w:rPr>
          <w:rFonts w:hint="eastAsia" w:ascii="宋体" w:hAnsi="宋体"/>
          <w:color w:val="000000"/>
          <w:sz w:val="28"/>
          <w:szCs w:val="18"/>
        </w:rPr>
        <w:t>申报单位：            （盖章）</w:t>
      </w:r>
    </w:p>
    <w:p>
      <w:pPr>
        <w:spacing w:line="800" w:lineRule="exact"/>
        <w:ind w:firstLine="1120" w:firstLineChars="400"/>
        <w:rPr>
          <w:rFonts w:ascii="宋体" w:hAnsi="宋体"/>
          <w:color w:val="000000"/>
          <w:sz w:val="28"/>
          <w:szCs w:val="18"/>
        </w:rPr>
      </w:pPr>
      <w:r>
        <w:rPr>
          <w:rFonts w:hint="eastAsia" w:ascii="宋体" w:hAnsi="宋体"/>
          <w:color w:val="000000"/>
          <w:sz w:val="28"/>
          <w:szCs w:val="18"/>
        </w:rPr>
        <w:t>申报日期：    年    月    日</w:t>
      </w:r>
    </w:p>
    <w:p>
      <w:pPr>
        <w:spacing w:line="800" w:lineRule="exact"/>
        <w:jc w:val="center"/>
        <w:rPr>
          <w:rFonts w:ascii="方正小标宋简体" w:hAnsi="Calibri" w:eastAsia="方正小标宋简体"/>
          <w:b/>
          <w:bCs/>
          <w:color w:val="000000"/>
          <w:sz w:val="36"/>
          <w:szCs w:val="36"/>
        </w:rPr>
      </w:pPr>
    </w:p>
    <w:p>
      <w:pPr>
        <w:spacing w:line="560" w:lineRule="exact"/>
        <w:jc w:val="center"/>
        <w:rPr>
          <w:rFonts w:hint="eastAsia" w:ascii="方正小标宋简体" w:hAnsi="Calibri" w:eastAsia="方正小标宋简体"/>
          <w:bCs/>
          <w:color w:val="000000"/>
          <w:sz w:val="36"/>
          <w:szCs w:val="36"/>
        </w:rPr>
      </w:pPr>
    </w:p>
    <w:p>
      <w:pPr>
        <w:spacing w:line="560" w:lineRule="exact"/>
        <w:jc w:val="center"/>
        <w:rPr>
          <w:rFonts w:hint="eastAsia" w:ascii="方正小标宋简体" w:hAnsi="Calibri" w:eastAsia="方正小标宋简体"/>
          <w:bCs/>
          <w:color w:val="000000"/>
          <w:sz w:val="36"/>
          <w:szCs w:val="36"/>
        </w:rPr>
      </w:pPr>
    </w:p>
    <w:p>
      <w:pPr>
        <w:spacing w:line="560" w:lineRule="exact"/>
        <w:jc w:val="center"/>
        <w:rPr>
          <w:rFonts w:ascii="方正小标宋简体" w:hAnsi="Calibri" w:eastAsia="方正小标宋简体"/>
          <w:color w:val="000000"/>
          <w:sz w:val="36"/>
          <w:szCs w:val="36"/>
        </w:rPr>
      </w:pPr>
      <w:r>
        <w:rPr>
          <w:rFonts w:hint="eastAsia" w:ascii="方正小标宋简体" w:hAnsi="Calibri" w:eastAsia="方正小标宋简体"/>
          <w:bCs/>
          <w:color w:val="000000"/>
          <w:sz w:val="36"/>
          <w:szCs w:val="36"/>
        </w:rPr>
        <w:t>中山市阜沙镇农业龙头企业申报表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6"/>
        <w:gridCol w:w="1214"/>
        <w:gridCol w:w="1140"/>
        <w:gridCol w:w="856"/>
        <w:gridCol w:w="1154"/>
        <w:gridCol w:w="22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632" w:type="dxa"/>
            <w:gridSpan w:val="7"/>
            <w:noWrap w:val="0"/>
            <w:vAlign w:val="center"/>
          </w:tcPr>
          <w:p>
            <w:pPr>
              <w:jc w:val="left"/>
              <w:rPr>
                <w:rFonts w:ascii="仿宋_GB2312" w:hAnsi="Calibri" w:eastAsia="仿宋_GB2312"/>
                <w:color w:val="000000"/>
                <w:sz w:val="22"/>
                <w:szCs w:val="18"/>
              </w:rPr>
            </w:pPr>
            <w:r>
              <w:rPr>
                <w:rFonts w:hint="eastAsia" w:ascii="黑体" w:hAnsi="黑体" w:eastAsia="黑体"/>
                <w:color w:val="000000"/>
                <w:sz w:val="24"/>
                <w:szCs w:val="18"/>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企业名称</w:t>
            </w:r>
          </w:p>
        </w:tc>
        <w:tc>
          <w:tcPr>
            <w:tcW w:w="3210" w:type="dxa"/>
            <w:gridSpan w:val="3"/>
            <w:noWrap w:val="0"/>
            <w:vAlign w:val="center"/>
          </w:tcPr>
          <w:p>
            <w:pPr>
              <w:jc w:val="center"/>
              <w:rPr>
                <w:rFonts w:ascii="仿宋_GB2312" w:hAnsi="Calibri" w:eastAsia="仿宋_GB2312"/>
                <w:color w:val="000000"/>
                <w:sz w:val="22"/>
                <w:szCs w:val="18"/>
              </w:rPr>
            </w:pPr>
          </w:p>
        </w:tc>
        <w:tc>
          <w:tcPr>
            <w:tcW w:w="1379" w:type="dxa"/>
            <w:gridSpan w:val="2"/>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企业性质</w:t>
            </w:r>
          </w:p>
        </w:tc>
        <w:tc>
          <w:tcPr>
            <w:tcW w:w="1817" w:type="dxa"/>
            <w:noWrap w:val="0"/>
            <w:vAlign w:val="center"/>
          </w:tcPr>
          <w:p>
            <w:pPr>
              <w:jc w:val="cente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企业地址</w:t>
            </w:r>
          </w:p>
        </w:tc>
        <w:tc>
          <w:tcPr>
            <w:tcW w:w="6406" w:type="dxa"/>
            <w:gridSpan w:val="6"/>
            <w:noWrap w:val="0"/>
            <w:vAlign w:val="center"/>
          </w:tcPr>
          <w:p>
            <w:pPr>
              <w:jc w:val="cente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创办时间</w:t>
            </w:r>
          </w:p>
        </w:tc>
        <w:tc>
          <w:tcPr>
            <w:tcW w:w="3210" w:type="dxa"/>
            <w:gridSpan w:val="3"/>
            <w:noWrap w:val="0"/>
            <w:vAlign w:val="center"/>
          </w:tcPr>
          <w:p>
            <w:pPr>
              <w:jc w:val="center"/>
              <w:rPr>
                <w:rFonts w:ascii="仿宋_GB2312" w:hAnsi="Calibri" w:eastAsia="仿宋_GB2312"/>
                <w:color w:val="000000"/>
                <w:sz w:val="22"/>
                <w:szCs w:val="18"/>
              </w:rPr>
            </w:pPr>
          </w:p>
        </w:tc>
        <w:tc>
          <w:tcPr>
            <w:tcW w:w="1379" w:type="dxa"/>
            <w:gridSpan w:val="2"/>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联系电话</w:t>
            </w:r>
          </w:p>
        </w:tc>
        <w:tc>
          <w:tcPr>
            <w:tcW w:w="1817" w:type="dxa"/>
            <w:noWrap w:val="0"/>
            <w:vAlign w:val="center"/>
          </w:tcPr>
          <w:p>
            <w:pPr>
              <w:jc w:val="cente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电子邮箱</w:t>
            </w:r>
          </w:p>
        </w:tc>
        <w:tc>
          <w:tcPr>
            <w:tcW w:w="3210" w:type="dxa"/>
            <w:gridSpan w:val="3"/>
            <w:noWrap w:val="0"/>
            <w:vAlign w:val="center"/>
          </w:tcPr>
          <w:p>
            <w:pPr>
              <w:jc w:val="center"/>
              <w:rPr>
                <w:rFonts w:ascii="仿宋_GB2312" w:hAnsi="Calibri" w:eastAsia="仿宋_GB2312"/>
                <w:color w:val="000000"/>
                <w:sz w:val="22"/>
                <w:szCs w:val="18"/>
              </w:rPr>
            </w:pPr>
          </w:p>
        </w:tc>
        <w:tc>
          <w:tcPr>
            <w:tcW w:w="1379" w:type="dxa"/>
            <w:gridSpan w:val="2"/>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传真</w:t>
            </w:r>
          </w:p>
        </w:tc>
        <w:tc>
          <w:tcPr>
            <w:tcW w:w="1817" w:type="dxa"/>
            <w:noWrap w:val="0"/>
            <w:vAlign w:val="center"/>
          </w:tcPr>
          <w:p>
            <w:pPr>
              <w:jc w:val="cente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法人代表及电话</w:t>
            </w:r>
          </w:p>
        </w:tc>
        <w:tc>
          <w:tcPr>
            <w:tcW w:w="6406" w:type="dxa"/>
            <w:gridSpan w:val="6"/>
            <w:noWrap w:val="0"/>
            <w:vAlign w:val="center"/>
          </w:tcPr>
          <w:p>
            <w:pPr>
              <w:jc w:val="cente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业务联系人及电话</w:t>
            </w:r>
          </w:p>
        </w:tc>
        <w:tc>
          <w:tcPr>
            <w:tcW w:w="6406" w:type="dxa"/>
            <w:gridSpan w:val="6"/>
            <w:noWrap w:val="0"/>
            <w:vAlign w:val="center"/>
          </w:tcPr>
          <w:p>
            <w:pPr>
              <w:jc w:val="cente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3226"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申报镇级农业龙头</w:t>
            </w:r>
          </w:p>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企业类型</w:t>
            </w:r>
          </w:p>
        </w:tc>
        <w:tc>
          <w:tcPr>
            <w:tcW w:w="6406" w:type="dxa"/>
            <w:gridSpan w:val="6"/>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 xml:space="preserve"> 1、农产品生产型□        2、农产品加工与流通型□   </w:t>
            </w:r>
          </w:p>
          <w:p>
            <w:pPr>
              <w:rPr>
                <w:rFonts w:ascii="仿宋_GB2312" w:hAnsi="Calibri" w:eastAsia="仿宋_GB2312"/>
                <w:color w:val="000000"/>
                <w:sz w:val="22"/>
                <w:szCs w:val="18"/>
              </w:rPr>
            </w:pPr>
            <w:r>
              <w:rPr>
                <w:rFonts w:hint="eastAsia" w:ascii="仿宋_GB2312" w:hAnsi="Calibri" w:eastAsia="仿宋_GB2312"/>
                <w:color w:val="000000"/>
                <w:sz w:val="22"/>
                <w:szCs w:val="18"/>
              </w:rPr>
              <w:t xml:space="preserve"> 3、农产品市场带动型□    4、涉农产业型□   </w:t>
            </w:r>
          </w:p>
          <w:p>
            <w:pPr>
              <w:rPr>
                <w:rFonts w:ascii="仿宋_GB2312" w:hAnsi="Calibri" w:eastAsia="仿宋_GB2312"/>
                <w:color w:val="000000"/>
                <w:sz w:val="22"/>
                <w:szCs w:val="18"/>
              </w:rPr>
            </w:pPr>
            <w:r>
              <w:rPr>
                <w:rFonts w:hint="eastAsia" w:ascii="仿宋_GB2312" w:hAnsi="Calibri" w:eastAsia="仿宋_GB2312"/>
                <w:color w:val="000000"/>
                <w:sz w:val="22"/>
                <w:szCs w:val="18"/>
              </w:rPr>
              <w:t xml:space="preserve"> 5、农业科技推广型□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226" w:type="dxa"/>
            <w:noWrap w:val="0"/>
            <w:vAlign w:val="center"/>
          </w:tcPr>
          <w:p>
            <w:pPr>
              <w:jc w:val="center"/>
              <w:rPr>
                <w:rFonts w:ascii="仿宋_GB2312" w:hAnsi="Calibri" w:eastAsia="仿宋_GB2312"/>
                <w:b/>
                <w:bCs/>
                <w:color w:val="000000"/>
                <w:sz w:val="22"/>
                <w:szCs w:val="18"/>
              </w:rPr>
            </w:pPr>
            <w:r>
              <w:rPr>
                <w:rFonts w:hint="eastAsia" w:ascii="仿宋_GB2312" w:hAnsi="Calibri" w:eastAsia="仿宋_GB2312"/>
                <w:b/>
                <w:bCs/>
                <w:color w:val="000000"/>
                <w:sz w:val="22"/>
                <w:szCs w:val="18"/>
              </w:rPr>
              <w:t>项目名称</w:t>
            </w:r>
          </w:p>
        </w:tc>
        <w:tc>
          <w:tcPr>
            <w:tcW w:w="1214" w:type="dxa"/>
            <w:noWrap w:val="0"/>
            <w:vAlign w:val="center"/>
          </w:tcPr>
          <w:p>
            <w:pPr>
              <w:jc w:val="center"/>
              <w:rPr>
                <w:rFonts w:ascii="仿宋_GB2312" w:hAnsi="Calibri" w:eastAsia="仿宋_GB2312"/>
                <w:b/>
                <w:bCs/>
                <w:color w:val="000000"/>
                <w:sz w:val="22"/>
                <w:szCs w:val="18"/>
              </w:rPr>
            </w:pPr>
            <w:r>
              <w:rPr>
                <w:rFonts w:hint="eastAsia" w:ascii="仿宋_GB2312" w:hAnsi="Calibri" w:eastAsia="仿宋_GB2312"/>
                <w:b/>
                <w:bCs/>
                <w:color w:val="000000"/>
                <w:sz w:val="22"/>
                <w:szCs w:val="18"/>
              </w:rPr>
              <w:t>单位</w:t>
            </w:r>
          </w:p>
        </w:tc>
        <w:tc>
          <w:tcPr>
            <w:tcW w:w="1140" w:type="dxa"/>
            <w:noWrap w:val="0"/>
            <w:vAlign w:val="center"/>
          </w:tcPr>
          <w:p>
            <w:pPr>
              <w:jc w:val="center"/>
              <w:rPr>
                <w:rFonts w:ascii="仿宋_GB2312" w:hAnsi="Calibri" w:eastAsia="仿宋_GB2312"/>
                <w:b/>
                <w:bCs/>
                <w:color w:val="000000"/>
                <w:sz w:val="22"/>
                <w:szCs w:val="18"/>
              </w:rPr>
            </w:pPr>
            <w:r>
              <w:rPr>
                <w:rFonts w:hint="eastAsia" w:ascii="仿宋_GB2312" w:hAnsi="Calibri" w:eastAsia="仿宋_GB2312"/>
                <w:b/>
                <w:bCs/>
                <w:color w:val="000000"/>
                <w:sz w:val="22"/>
                <w:szCs w:val="18"/>
              </w:rPr>
              <w:t>代号</w:t>
            </w:r>
          </w:p>
        </w:tc>
        <w:tc>
          <w:tcPr>
            <w:tcW w:w="4052" w:type="dxa"/>
            <w:gridSpan w:val="4"/>
            <w:noWrap w:val="0"/>
            <w:vAlign w:val="center"/>
          </w:tcPr>
          <w:p>
            <w:pPr>
              <w:jc w:val="center"/>
              <w:rPr>
                <w:rFonts w:ascii="仿宋_GB2312" w:hAnsi="Calibri" w:eastAsia="仿宋_GB2312"/>
                <w:b/>
                <w:bCs/>
                <w:color w:val="000000"/>
                <w:sz w:val="22"/>
                <w:szCs w:val="18"/>
              </w:rPr>
            </w:pPr>
            <w:r>
              <w:rPr>
                <w:rFonts w:hint="eastAsia" w:ascii="仿宋_GB2312" w:hAnsi="Calibri" w:eastAsia="仿宋_GB2312"/>
                <w:b/>
                <w:bCs/>
                <w:color w:val="000000"/>
                <w:sz w:val="22"/>
                <w:szCs w:val="18"/>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580" w:type="dxa"/>
            <w:gridSpan w:val="3"/>
            <w:noWrap w:val="0"/>
            <w:vAlign w:val="center"/>
          </w:tcPr>
          <w:p>
            <w:pPr>
              <w:rPr>
                <w:rFonts w:ascii="黑体" w:hAnsi="黑体" w:eastAsia="黑体"/>
                <w:color w:val="000000"/>
                <w:sz w:val="24"/>
                <w:szCs w:val="18"/>
              </w:rPr>
            </w:pPr>
            <w:r>
              <w:rPr>
                <w:rFonts w:hint="eastAsia" w:ascii="黑体" w:hAnsi="黑体" w:eastAsia="黑体"/>
                <w:color w:val="000000"/>
                <w:sz w:val="24"/>
                <w:szCs w:val="18"/>
              </w:rPr>
              <w:t>二、生产经营情况</w:t>
            </w:r>
          </w:p>
        </w:tc>
        <w:tc>
          <w:tcPr>
            <w:tcW w:w="2010" w:type="dxa"/>
            <w:gridSpan w:val="2"/>
            <w:noWrap w:val="0"/>
            <w:vAlign w:val="center"/>
          </w:tcPr>
          <w:p>
            <w:pPr>
              <w:jc w:val="center"/>
              <w:rPr>
                <w:rFonts w:ascii="黑体" w:hAnsi="黑体" w:eastAsia="黑体"/>
                <w:color w:val="000000"/>
                <w:sz w:val="24"/>
                <w:szCs w:val="18"/>
              </w:rPr>
            </w:pPr>
            <w:r>
              <w:rPr>
                <w:rFonts w:hint="eastAsia" w:ascii="仿宋_GB2312" w:hAnsi="Calibri" w:eastAsia="仿宋_GB2312"/>
                <w:b/>
                <w:bCs/>
                <w:color w:val="000000"/>
                <w:sz w:val="22"/>
                <w:szCs w:val="18"/>
              </w:rPr>
              <w:t>20  年</w:t>
            </w:r>
          </w:p>
        </w:tc>
        <w:tc>
          <w:tcPr>
            <w:tcW w:w="2042" w:type="dxa"/>
            <w:gridSpan w:val="2"/>
            <w:noWrap w:val="0"/>
            <w:vAlign w:val="center"/>
          </w:tcPr>
          <w:p>
            <w:pPr>
              <w:jc w:val="center"/>
              <w:rPr>
                <w:rFonts w:ascii="仿宋_GB2312" w:hAnsi="Calibri" w:eastAsia="仿宋_GB2312"/>
                <w:color w:val="000000"/>
                <w:sz w:val="22"/>
                <w:szCs w:val="18"/>
              </w:rPr>
            </w:pPr>
            <w:r>
              <w:rPr>
                <w:rFonts w:hint="eastAsia" w:ascii="仿宋_GB2312" w:hAnsi="Calibri" w:eastAsia="仿宋_GB2312"/>
                <w:b/>
                <w:bCs/>
                <w:color w:val="000000"/>
                <w:sz w:val="22"/>
                <w:szCs w:val="18"/>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1.注册资本金</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2.资产总值</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其中：固定资产</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3</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3.总负债</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4</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4.资产负债率</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5</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仿宋_GB2312" w:eastAsia="仿宋_GB2312"/>
                <w:color w:val="000000"/>
                <w:w w:val="85"/>
                <w:sz w:val="22"/>
                <w:szCs w:val="18"/>
              </w:rPr>
              <w:t>5.企业年销售收入（市场交易额）</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6</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其中：农产品销售收入</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7</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6.净利润（税后利润）</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8</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7.上交税金</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9</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仿宋_GB2312" w:eastAsia="仿宋_GB2312"/>
                <w:color w:val="000000"/>
                <w:w w:val="85"/>
                <w:sz w:val="22"/>
                <w:szCs w:val="18"/>
              </w:rPr>
              <w:t>8.农产品及其加工产品出口创汇</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万美元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10</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9.实际利用外资额度</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万美元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11</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10.农产品加工量</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吨</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12</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11.农产品销售率</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13</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12.产品主要销售市场</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14</w:t>
            </w:r>
          </w:p>
        </w:tc>
        <w:tc>
          <w:tcPr>
            <w:tcW w:w="4052" w:type="dxa"/>
            <w:gridSpan w:val="4"/>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 xml:space="preserve">1、市内 □    2、省内 □  </w:t>
            </w:r>
          </w:p>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3、省外 □    4、出口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5580" w:type="dxa"/>
            <w:gridSpan w:val="3"/>
            <w:noWrap w:val="0"/>
            <w:vAlign w:val="center"/>
          </w:tcPr>
          <w:p>
            <w:pPr>
              <w:rPr>
                <w:rFonts w:ascii="黑体" w:hAnsi="黑体" w:eastAsia="黑体"/>
                <w:color w:val="000000"/>
                <w:sz w:val="24"/>
                <w:szCs w:val="18"/>
              </w:rPr>
            </w:pPr>
            <w:r>
              <w:rPr>
                <w:rFonts w:hint="eastAsia" w:ascii="黑体" w:hAnsi="黑体" w:eastAsia="黑体"/>
                <w:color w:val="000000"/>
                <w:sz w:val="24"/>
                <w:szCs w:val="18"/>
              </w:rPr>
              <w:t>三、基地及场所情况</w:t>
            </w:r>
          </w:p>
        </w:tc>
        <w:tc>
          <w:tcPr>
            <w:tcW w:w="2010" w:type="dxa"/>
            <w:gridSpan w:val="2"/>
            <w:noWrap w:val="0"/>
            <w:vAlign w:val="center"/>
          </w:tcPr>
          <w:p>
            <w:pPr>
              <w:jc w:val="center"/>
              <w:rPr>
                <w:rFonts w:ascii="黑体" w:hAnsi="黑体" w:eastAsia="黑体"/>
                <w:color w:val="000000"/>
                <w:sz w:val="24"/>
                <w:szCs w:val="18"/>
              </w:rPr>
            </w:pPr>
            <w:r>
              <w:rPr>
                <w:rFonts w:hint="eastAsia" w:ascii="仿宋_GB2312" w:hAnsi="Calibri" w:eastAsia="仿宋_GB2312"/>
                <w:b/>
                <w:bCs/>
                <w:color w:val="000000"/>
                <w:sz w:val="22"/>
                <w:szCs w:val="18"/>
              </w:rPr>
              <w:t>20  年</w:t>
            </w:r>
          </w:p>
        </w:tc>
        <w:tc>
          <w:tcPr>
            <w:tcW w:w="2042" w:type="dxa"/>
            <w:gridSpan w:val="2"/>
            <w:noWrap w:val="0"/>
            <w:vAlign w:val="center"/>
          </w:tcPr>
          <w:p>
            <w:pPr>
              <w:jc w:val="center"/>
              <w:rPr>
                <w:rFonts w:ascii="黑体" w:hAnsi="黑体" w:eastAsia="黑体"/>
                <w:color w:val="000000"/>
                <w:sz w:val="24"/>
                <w:szCs w:val="18"/>
              </w:rPr>
            </w:pPr>
            <w:r>
              <w:rPr>
                <w:rFonts w:hint="eastAsia" w:ascii="仿宋_GB2312" w:hAnsi="Calibri" w:eastAsia="仿宋_GB2312"/>
                <w:b/>
                <w:bCs/>
                <w:color w:val="000000"/>
                <w:sz w:val="22"/>
                <w:szCs w:val="18"/>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1.自有基地种植面积</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亩</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15</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2.带动农户种植面积</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亩</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16</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3.自有基地水产养殖面积</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亩</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17</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4.带动农户水产养殖面积</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亩</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18</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5.自有基地家禽饲养量</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万只</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19</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6.带动农户家禽饲养量</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万只</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20</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7.自有基地牲畜饲养量</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万头</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21</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8.带动农户牲畜饲养量</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万头</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22</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6" w:type="dxa"/>
            <w:noWrap w:val="0"/>
            <w:vAlign w:val="center"/>
          </w:tcPr>
          <w:p>
            <w:pPr>
              <w:rPr>
                <w:rFonts w:ascii="仿宋_GB2312" w:hAnsi="Calibri" w:eastAsia="仿宋_GB2312"/>
                <w:b/>
                <w:bCs/>
                <w:color w:val="000000"/>
                <w:sz w:val="22"/>
                <w:szCs w:val="18"/>
              </w:rPr>
            </w:pPr>
            <w:r>
              <w:rPr>
                <w:rFonts w:hint="eastAsia" w:ascii="仿宋_GB2312" w:hAnsi="Calibri" w:eastAsia="仿宋_GB2312"/>
                <w:color w:val="000000"/>
                <w:sz w:val="22"/>
                <w:szCs w:val="18"/>
              </w:rPr>
              <w:t>9、企业占地面积（建筑面积）</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平方米</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23</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5580" w:type="dxa"/>
            <w:gridSpan w:val="3"/>
            <w:noWrap w:val="0"/>
            <w:vAlign w:val="center"/>
          </w:tcPr>
          <w:p>
            <w:pPr>
              <w:rPr>
                <w:rFonts w:ascii="黑体" w:hAnsi="黑体" w:eastAsia="黑体"/>
                <w:color w:val="000000"/>
                <w:sz w:val="24"/>
                <w:szCs w:val="18"/>
              </w:rPr>
            </w:pPr>
            <w:r>
              <w:rPr>
                <w:rFonts w:hint="eastAsia" w:ascii="黑体" w:hAnsi="黑体" w:eastAsia="黑体"/>
                <w:color w:val="000000"/>
                <w:sz w:val="24"/>
                <w:szCs w:val="18"/>
              </w:rPr>
              <w:t>三、带动农户及职工情况</w:t>
            </w:r>
          </w:p>
        </w:tc>
        <w:tc>
          <w:tcPr>
            <w:tcW w:w="2010" w:type="dxa"/>
            <w:gridSpan w:val="2"/>
            <w:noWrap w:val="0"/>
            <w:vAlign w:val="center"/>
          </w:tcPr>
          <w:p>
            <w:pPr>
              <w:jc w:val="center"/>
              <w:rPr>
                <w:rFonts w:ascii="黑体" w:hAnsi="黑体" w:eastAsia="黑体"/>
                <w:color w:val="000000"/>
                <w:sz w:val="24"/>
                <w:szCs w:val="18"/>
              </w:rPr>
            </w:pPr>
            <w:r>
              <w:rPr>
                <w:rFonts w:hint="eastAsia" w:ascii="仿宋_GB2312" w:hAnsi="Calibri" w:eastAsia="仿宋_GB2312"/>
                <w:b/>
                <w:bCs/>
                <w:color w:val="000000"/>
                <w:sz w:val="22"/>
                <w:szCs w:val="18"/>
              </w:rPr>
              <w:t>20  年</w:t>
            </w:r>
          </w:p>
        </w:tc>
        <w:tc>
          <w:tcPr>
            <w:tcW w:w="2042" w:type="dxa"/>
            <w:gridSpan w:val="2"/>
            <w:noWrap w:val="0"/>
            <w:vAlign w:val="center"/>
          </w:tcPr>
          <w:p>
            <w:pPr>
              <w:jc w:val="center"/>
              <w:rPr>
                <w:rFonts w:ascii="黑体" w:hAnsi="黑体" w:eastAsia="黑体"/>
                <w:color w:val="000000"/>
                <w:sz w:val="24"/>
                <w:szCs w:val="18"/>
              </w:rPr>
            </w:pPr>
            <w:r>
              <w:rPr>
                <w:rFonts w:hint="eastAsia" w:ascii="仿宋_GB2312" w:hAnsi="Calibri" w:eastAsia="仿宋_GB2312"/>
                <w:b/>
                <w:bCs/>
                <w:color w:val="000000"/>
                <w:sz w:val="22"/>
                <w:szCs w:val="18"/>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1.带动农户数</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户</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24</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226" w:type="dxa"/>
            <w:noWrap w:val="0"/>
            <w:vAlign w:val="center"/>
          </w:tcPr>
          <w:p>
            <w:pPr>
              <w:rPr>
                <w:rFonts w:ascii="仿宋_GB2312" w:hAnsi="Calibri" w:eastAsia="仿宋_GB2312"/>
                <w:color w:val="000000"/>
                <w:spacing w:val="-20"/>
                <w:sz w:val="22"/>
                <w:szCs w:val="18"/>
              </w:rPr>
            </w:pPr>
            <w:r>
              <w:rPr>
                <w:rFonts w:hint="eastAsia" w:ascii="仿宋_GB2312" w:hAnsi="Calibri" w:eastAsia="仿宋_GB2312"/>
                <w:color w:val="000000"/>
                <w:spacing w:val="-20"/>
                <w:sz w:val="22"/>
                <w:szCs w:val="18"/>
              </w:rPr>
              <w:t>其中：（1）合同关系（含“订单”、委托生产等方式）</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户</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25</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（2）按利润返还</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户</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26</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（3）股份合作方式按股分红</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户</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27</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（4）其它方式（如聘用）</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户</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28</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2.带动农户从事产业化经营的收入总额</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29</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226" w:type="dxa"/>
            <w:noWrap w:val="0"/>
            <w:vAlign w:val="center"/>
          </w:tcPr>
          <w:p>
            <w:pPr>
              <w:jc w:val="left"/>
              <w:rPr>
                <w:rFonts w:ascii="仿宋_GB2312" w:hAnsi="Calibri" w:eastAsia="仿宋_GB2312"/>
                <w:color w:val="000000"/>
                <w:sz w:val="22"/>
                <w:szCs w:val="18"/>
              </w:rPr>
            </w:pPr>
            <w:r>
              <w:rPr>
                <w:rFonts w:hint="eastAsia" w:ascii="仿宋_GB2312" w:hAnsi="Calibri" w:eastAsia="仿宋_GB2312"/>
                <w:color w:val="000000"/>
                <w:sz w:val="22"/>
                <w:szCs w:val="18"/>
              </w:rPr>
              <w:t>其中：（1）按合同价向农户收购农产品的金额</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30</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（2）利润返还给农户的金额</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31</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（3）股份分红给农户的金额</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32</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（4）采取土地租赁经营支付给农民的土地租金金额</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33</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（5）吸收农民务工支付给农民的工资福利报酬金额</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34</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仿宋_GB2312" w:eastAsia="仿宋_GB2312"/>
                <w:color w:val="000000"/>
                <w:w w:val="88"/>
                <w:sz w:val="22"/>
                <w:szCs w:val="18"/>
              </w:rPr>
              <w:t>（6）其他方式带动农民增收金额</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35</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b/>
                <w:bCs/>
                <w:color w:val="000000"/>
                <w:sz w:val="22"/>
                <w:szCs w:val="18"/>
              </w:rPr>
            </w:pPr>
            <w:r>
              <w:rPr>
                <w:rFonts w:hint="eastAsia" w:ascii="仿宋_GB2312" w:hAnsi="Calibri" w:eastAsia="仿宋_GB2312"/>
                <w:color w:val="000000"/>
                <w:sz w:val="22"/>
                <w:szCs w:val="18"/>
              </w:rPr>
              <w:t>3.带动农户户均年收入</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元</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36</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4.企业在岗人数</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37</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color w:val="000000"/>
                <w:spacing w:val="-20"/>
                <w:sz w:val="22"/>
                <w:szCs w:val="18"/>
              </w:rPr>
            </w:pPr>
            <w:r>
              <w:rPr>
                <w:rFonts w:hint="eastAsia" w:ascii="仿宋_GB2312" w:hAnsi="Calibri" w:eastAsia="仿宋_GB2312"/>
                <w:color w:val="000000"/>
                <w:sz w:val="22"/>
                <w:szCs w:val="18"/>
              </w:rPr>
              <w:t xml:space="preserve"> </w:t>
            </w:r>
            <w:r>
              <w:rPr>
                <w:rFonts w:hint="eastAsia" w:ascii="仿宋_GB2312" w:hAnsi="Calibri" w:eastAsia="仿宋_GB2312"/>
                <w:color w:val="000000"/>
                <w:spacing w:val="-20"/>
                <w:sz w:val="22"/>
                <w:szCs w:val="18"/>
              </w:rPr>
              <w:t>其中：（1）签订合同正式职工数</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38</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（2）季节性临时工人</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39</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80" w:type="dxa"/>
            <w:gridSpan w:val="3"/>
            <w:noWrap w:val="0"/>
            <w:vAlign w:val="center"/>
          </w:tcPr>
          <w:p>
            <w:pPr>
              <w:rPr>
                <w:rFonts w:ascii="黑体" w:hAnsi="黑体" w:eastAsia="黑体"/>
                <w:color w:val="000000"/>
                <w:sz w:val="24"/>
                <w:szCs w:val="18"/>
              </w:rPr>
            </w:pPr>
            <w:r>
              <w:rPr>
                <w:rFonts w:hint="eastAsia" w:ascii="黑体" w:hAnsi="黑体" w:eastAsia="黑体"/>
                <w:color w:val="000000"/>
                <w:sz w:val="24"/>
                <w:szCs w:val="18"/>
              </w:rPr>
              <w:t>四、企业竞争力指标</w:t>
            </w:r>
          </w:p>
        </w:tc>
        <w:tc>
          <w:tcPr>
            <w:tcW w:w="2010" w:type="dxa"/>
            <w:gridSpan w:val="2"/>
            <w:noWrap w:val="0"/>
            <w:vAlign w:val="center"/>
          </w:tcPr>
          <w:p>
            <w:pPr>
              <w:jc w:val="center"/>
              <w:rPr>
                <w:rFonts w:ascii="黑体" w:hAnsi="黑体" w:eastAsia="黑体"/>
                <w:color w:val="000000"/>
                <w:sz w:val="24"/>
                <w:szCs w:val="18"/>
              </w:rPr>
            </w:pPr>
            <w:r>
              <w:rPr>
                <w:rFonts w:hint="eastAsia" w:ascii="仿宋_GB2312" w:hAnsi="Calibri" w:eastAsia="仿宋_GB2312"/>
                <w:b/>
                <w:bCs/>
                <w:color w:val="000000"/>
                <w:sz w:val="22"/>
                <w:szCs w:val="18"/>
              </w:rPr>
              <w:t>20  年</w:t>
            </w:r>
          </w:p>
        </w:tc>
        <w:tc>
          <w:tcPr>
            <w:tcW w:w="2042" w:type="dxa"/>
            <w:gridSpan w:val="2"/>
            <w:noWrap w:val="0"/>
            <w:vAlign w:val="center"/>
          </w:tcPr>
          <w:p>
            <w:pPr>
              <w:jc w:val="center"/>
              <w:rPr>
                <w:rFonts w:ascii="黑体" w:hAnsi="黑体" w:eastAsia="黑体"/>
                <w:color w:val="000000"/>
                <w:sz w:val="24"/>
                <w:szCs w:val="18"/>
              </w:rPr>
            </w:pPr>
            <w:r>
              <w:rPr>
                <w:rFonts w:hint="eastAsia" w:ascii="仿宋_GB2312" w:hAnsi="Calibri" w:eastAsia="仿宋_GB2312"/>
                <w:b/>
                <w:bCs/>
                <w:color w:val="000000"/>
                <w:sz w:val="22"/>
                <w:szCs w:val="18"/>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1.建有健全的管理制度</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40</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2.建有财务管理制度</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41</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3.农产品地理标志证书</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42</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4.无公害证书</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43</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5.绿色食品证书</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44</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宋体" w:eastAsia="仿宋_GB2312"/>
                <w:color w:val="000000"/>
                <w:sz w:val="22"/>
                <w:szCs w:val="18"/>
              </w:rPr>
            </w:pPr>
            <w:r>
              <w:rPr>
                <w:rFonts w:hint="eastAsia" w:ascii="仿宋_GB2312" w:hAnsi="宋体" w:eastAsia="仿宋_GB2312"/>
                <w:color w:val="000000"/>
                <w:sz w:val="22"/>
                <w:szCs w:val="18"/>
              </w:rPr>
              <w:t>6.有机食品证书</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45</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宋体" w:eastAsia="仿宋_GB2312"/>
                <w:color w:val="000000"/>
                <w:w w:val="90"/>
                <w:sz w:val="22"/>
                <w:szCs w:val="18"/>
              </w:rPr>
            </w:pPr>
            <w:r>
              <w:rPr>
                <w:rFonts w:hint="eastAsia" w:ascii="仿宋_GB2312" w:hAnsi="宋体" w:eastAsia="仿宋_GB2312"/>
                <w:color w:val="000000"/>
                <w:sz w:val="22"/>
                <w:szCs w:val="18"/>
              </w:rPr>
              <w:t>7.获得省著名商标证书</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46</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宋体" w:eastAsia="仿宋_GB2312"/>
                <w:color w:val="000000"/>
                <w:sz w:val="22"/>
                <w:szCs w:val="18"/>
              </w:rPr>
            </w:pPr>
            <w:r>
              <w:rPr>
                <w:rFonts w:hint="eastAsia" w:ascii="仿宋_GB2312" w:hAnsi="宋体" w:eastAsia="仿宋_GB2312"/>
                <w:color w:val="000000"/>
                <w:w w:val="90"/>
                <w:sz w:val="22"/>
                <w:szCs w:val="18"/>
              </w:rPr>
              <w:t>8.获得省名牌（农业）产品证书</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47</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9.过得国家驰名商标证书</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48</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10.获得商标注册证</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49</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11.市级以上（含市级）科技中心称号</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50</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12.市级以上（含市级）高新技术企业认证</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51</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13.市级以上（含市级）科技成果奖励</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52</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w w:val="90"/>
                <w:sz w:val="22"/>
                <w:szCs w:val="18"/>
              </w:rPr>
              <w:t>14.拥有经认证的质量检测中心</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53</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15.获得专利证书</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54</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16.企业质量体系认证</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55</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17.环保达标评定证明</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56</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w w:val="80"/>
                <w:sz w:val="22"/>
                <w:szCs w:val="18"/>
              </w:rPr>
              <w:t>18.职业安全与卫生管理体系认证</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57</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hint="eastAsia" w:ascii="仿宋_GB2312" w:hAnsi="Calibri" w:eastAsia="仿宋_GB2312"/>
                <w:color w:val="000000"/>
                <w:sz w:val="22"/>
                <w:szCs w:val="18"/>
              </w:rPr>
            </w:pPr>
            <w:r>
              <w:rPr>
                <w:rFonts w:hint="eastAsia" w:ascii="仿宋_GB2312" w:hAnsi="Calibri" w:eastAsia="仿宋_GB2312"/>
                <w:color w:val="000000"/>
                <w:sz w:val="22"/>
                <w:szCs w:val="18"/>
              </w:rPr>
              <w:t>19.“守合同重信用企业”、“文明诚信市场”称号</w:t>
            </w:r>
          </w:p>
        </w:tc>
        <w:tc>
          <w:tcPr>
            <w:tcW w:w="1214"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hint="eastAsia" w:ascii="仿宋_GB2312" w:hAnsi="Calibri" w:eastAsia="仿宋_GB2312"/>
                <w:color w:val="000000"/>
                <w:sz w:val="22"/>
                <w:szCs w:val="18"/>
              </w:rPr>
            </w:pPr>
            <w:r>
              <w:rPr>
                <w:rFonts w:hint="eastAsia" w:ascii="仿宋_GB2312" w:hAnsi="Calibri" w:eastAsia="仿宋_GB2312"/>
                <w:color w:val="000000"/>
                <w:sz w:val="22"/>
                <w:szCs w:val="18"/>
              </w:rPr>
              <w:t>58</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20.参与制订国家标准、行业标准、地方标准</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59</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21.具有配套的冷链设备</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60</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22.拥有电子商务平台</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61</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80" w:type="dxa"/>
            <w:gridSpan w:val="3"/>
            <w:noWrap w:val="0"/>
            <w:vAlign w:val="center"/>
          </w:tcPr>
          <w:p>
            <w:pPr>
              <w:jc w:val="center"/>
              <w:rPr>
                <w:rFonts w:ascii="仿宋_GB2312" w:hAnsi="Calibri" w:eastAsia="仿宋_GB2312"/>
                <w:color w:val="000000"/>
                <w:sz w:val="22"/>
                <w:szCs w:val="18"/>
              </w:rPr>
            </w:pPr>
            <w:r>
              <w:rPr>
                <w:rFonts w:hint="eastAsia" w:ascii="黑体" w:hAnsi="黑体" w:eastAsia="黑体"/>
                <w:color w:val="000000"/>
                <w:sz w:val="24"/>
                <w:szCs w:val="18"/>
              </w:rPr>
              <w:t>五、加分项目情况</w:t>
            </w:r>
          </w:p>
        </w:tc>
        <w:tc>
          <w:tcPr>
            <w:tcW w:w="2010" w:type="dxa"/>
            <w:gridSpan w:val="2"/>
            <w:noWrap w:val="0"/>
            <w:vAlign w:val="center"/>
          </w:tcPr>
          <w:p>
            <w:pPr>
              <w:jc w:val="center"/>
              <w:rPr>
                <w:rFonts w:ascii="仿宋_GB2312" w:hAnsi="Calibri" w:eastAsia="仿宋_GB2312"/>
                <w:color w:val="000000"/>
                <w:sz w:val="22"/>
                <w:szCs w:val="18"/>
              </w:rPr>
            </w:pPr>
            <w:r>
              <w:rPr>
                <w:rFonts w:hint="eastAsia" w:ascii="仿宋_GB2312" w:hAnsi="Calibri" w:eastAsia="仿宋_GB2312"/>
                <w:b/>
                <w:bCs/>
                <w:color w:val="000000"/>
                <w:sz w:val="22"/>
                <w:szCs w:val="18"/>
              </w:rPr>
              <w:t>20  年</w:t>
            </w:r>
          </w:p>
        </w:tc>
        <w:tc>
          <w:tcPr>
            <w:tcW w:w="2042" w:type="dxa"/>
            <w:gridSpan w:val="2"/>
            <w:noWrap w:val="0"/>
            <w:vAlign w:val="center"/>
          </w:tcPr>
          <w:p>
            <w:pPr>
              <w:jc w:val="center"/>
              <w:rPr>
                <w:rFonts w:ascii="仿宋_GB2312" w:hAnsi="Calibri" w:eastAsia="仿宋_GB2312"/>
                <w:color w:val="000000"/>
                <w:sz w:val="22"/>
                <w:szCs w:val="18"/>
              </w:rPr>
            </w:pPr>
            <w:r>
              <w:rPr>
                <w:rFonts w:hint="eastAsia" w:ascii="仿宋_GB2312" w:hAnsi="Calibri" w:eastAsia="仿宋_GB2312"/>
                <w:b/>
                <w:bCs/>
                <w:color w:val="000000"/>
                <w:sz w:val="22"/>
                <w:szCs w:val="18"/>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仿宋_GB2312" w:eastAsia="仿宋_GB2312"/>
                <w:color w:val="000000"/>
                <w:w w:val="95"/>
                <w:sz w:val="22"/>
                <w:szCs w:val="18"/>
              </w:rPr>
              <w:t>1.聘请本镇农民作为职工人数</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人</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62</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2.为本镇农民提供技术培训和服务</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人次</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63</w:t>
            </w:r>
          </w:p>
        </w:tc>
        <w:tc>
          <w:tcPr>
            <w:tcW w:w="2010" w:type="dxa"/>
            <w:gridSpan w:val="2"/>
            <w:noWrap w:val="0"/>
            <w:vAlign w:val="center"/>
          </w:tcPr>
          <w:p>
            <w:pPr>
              <w:rPr>
                <w:rFonts w:ascii="仿宋_GB2312" w:hAnsi="Calibri" w:eastAsia="仿宋_GB2312"/>
                <w:color w:val="000000"/>
                <w:sz w:val="22"/>
                <w:szCs w:val="18"/>
              </w:rPr>
            </w:pPr>
          </w:p>
        </w:tc>
        <w:tc>
          <w:tcPr>
            <w:tcW w:w="2042" w:type="dxa"/>
            <w:gridSpan w:val="2"/>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3.牵头成立农民合作社名称及时间</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64</w:t>
            </w:r>
          </w:p>
        </w:tc>
        <w:tc>
          <w:tcPr>
            <w:tcW w:w="4052" w:type="dxa"/>
            <w:gridSpan w:val="4"/>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4.收购本地农产品数量</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吨</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65</w:t>
            </w:r>
          </w:p>
        </w:tc>
        <w:tc>
          <w:tcPr>
            <w:tcW w:w="4052" w:type="dxa"/>
            <w:gridSpan w:val="4"/>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5.参与我镇菜篮子工程建设</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亩/个</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66</w:t>
            </w:r>
          </w:p>
        </w:tc>
        <w:tc>
          <w:tcPr>
            <w:tcW w:w="4052" w:type="dxa"/>
            <w:gridSpan w:val="4"/>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6.年进出口贸易额</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万美元</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67</w:t>
            </w:r>
          </w:p>
        </w:tc>
        <w:tc>
          <w:tcPr>
            <w:tcW w:w="4052" w:type="dxa"/>
            <w:gridSpan w:val="4"/>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26" w:type="dxa"/>
            <w:noWrap w:val="0"/>
            <w:vAlign w:val="center"/>
          </w:tcPr>
          <w:p>
            <w:pPr>
              <w:rPr>
                <w:rFonts w:ascii="仿宋_GB2312" w:hAnsi="Calibri" w:eastAsia="仿宋_GB2312"/>
                <w:color w:val="000000"/>
                <w:sz w:val="22"/>
                <w:szCs w:val="18"/>
              </w:rPr>
            </w:pPr>
            <w:r>
              <w:rPr>
                <w:rFonts w:hint="eastAsia" w:ascii="仿宋_GB2312" w:hAnsi="Calibri" w:eastAsia="仿宋_GB2312"/>
                <w:color w:val="000000"/>
                <w:sz w:val="22"/>
                <w:szCs w:val="18"/>
              </w:rPr>
              <w:t>7.上市企业</w:t>
            </w:r>
          </w:p>
        </w:tc>
        <w:tc>
          <w:tcPr>
            <w:tcW w:w="1214"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个</w:t>
            </w:r>
          </w:p>
        </w:tc>
        <w:tc>
          <w:tcPr>
            <w:tcW w:w="1140" w:type="dxa"/>
            <w:noWrap w:val="0"/>
            <w:vAlign w:val="center"/>
          </w:tcPr>
          <w:p>
            <w:pPr>
              <w:jc w:val="center"/>
              <w:rPr>
                <w:rFonts w:ascii="仿宋_GB2312" w:hAnsi="Calibri" w:eastAsia="仿宋_GB2312"/>
                <w:color w:val="000000"/>
                <w:sz w:val="22"/>
                <w:szCs w:val="18"/>
              </w:rPr>
            </w:pPr>
            <w:r>
              <w:rPr>
                <w:rFonts w:hint="eastAsia" w:ascii="仿宋_GB2312" w:hAnsi="Calibri" w:eastAsia="仿宋_GB2312"/>
                <w:color w:val="000000"/>
                <w:sz w:val="22"/>
                <w:szCs w:val="18"/>
              </w:rPr>
              <w:t>68</w:t>
            </w:r>
          </w:p>
        </w:tc>
        <w:tc>
          <w:tcPr>
            <w:tcW w:w="4052" w:type="dxa"/>
            <w:gridSpan w:val="4"/>
            <w:noWrap w:val="0"/>
            <w:vAlign w:val="center"/>
          </w:tcPr>
          <w:p>
            <w:pPr>
              <w:rPr>
                <w:rFonts w:ascii="仿宋_GB2312" w:hAnsi="Calibri" w:eastAsia="仿宋_GB2312"/>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6" w:hRule="atLeast"/>
          <w:jc w:val="center"/>
        </w:trPr>
        <w:tc>
          <w:tcPr>
            <w:tcW w:w="9632" w:type="dxa"/>
            <w:gridSpan w:val="7"/>
            <w:noWrap w:val="0"/>
            <w:vAlign w:val="top"/>
          </w:tcPr>
          <w:p>
            <w:pPr>
              <w:spacing w:line="590" w:lineRule="exact"/>
              <w:rPr>
                <w:rFonts w:ascii="仿宋_GB2312" w:hAnsi="Calibri" w:eastAsia="仿宋_GB2312"/>
                <w:color w:val="000000"/>
                <w:sz w:val="22"/>
                <w:szCs w:val="18"/>
              </w:rPr>
            </w:pPr>
            <w:r>
              <w:rPr>
                <w:rFonts w:hint="eastAsia" w:ascii="仿宋_GB2312" w:hAnsi="Calibri" w:eastAsia="仿宋_GB2312"/>
                <w:color w:val="000000"/>
                <w:sz w:val="22"/>
                <w:szCs w:val="18"/>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9632" w:type="dxa"/>
            <w:gridSpan w:val="7"/>
            <w:tcBorders>
              <w:top w:val="single" w:color="auto" w:sz="4" w:space="0"/>
              <w:left w:val="single" w:color="auto" w:sz="4" w:space="0"/>
              <w:bottom w:val="single" w:color="auto" w:sz="4" w:space="0"/>
              <w:right w:val="single" w:color="auto" w:sz="4" w:space="0"/>
            </w:tcBorders>
            <w:noWrap w:val="0"/>
            <w:vAlign w:val="top"/>
          </w:tcPr>
          <w:p>
            <w:pPr>
              <w:spacing w:line="590" w:lineRule="exact"/>
              <w:rPr>
                <w:rFonts w:ascii="仿宋_GB2312" w:hAnsi="Calibri" w:eastAsia="仿宋_GB2312"/>
                <w:color w:val="000000"/>
                <w:sz w:val="22"/>
                <w:szCs w:val="18"/>
              </w:rPr>
            </w:pPr>
            <w:r>
              <w:rPr>
                <w:rFonts w:hint="eastAsia" w:ascii="仿宋_GB2312" w:hAnsi="Calibri" w:eastAsia="仿宋_GB2312"/>
                <w:color w:val="000000"/>
                <w:sz w:val="22"/>
                <w:szCs w:val="18"/>
              </w:rPr>
              <w:t>村(居）民委员会意见：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jc w:val="center"/>
        </w:trPr>
        <w:tc>
          <w:tcPr>
            <w:tcW w:w="9632" w:type="dxa"/>
            <w:gridSpan w:val="7"/>
            <w:tcBorders>
              <w:top w:val="single" w:color="auto" w:sz="4" w:space="0"/>
              <w:left w:val="single" w:color="auto" w:sz="4" w:space="0"/>
              <w:bottom w:val="single" w:color="auto" w:sz="4" w:space="0"/>
              <w:right w:val="single" w:color="auto" w:sz="4" w:space="0"/>
            </w:tcBorders>
            <w:noWrap w:val="0"/>
            <w:vAlign w:val="top"/>
          </w:tcPr>
          <w:p>
            <w:pPr>
              <w:spacing w:line="590" w:lineRule="exact"/>
              <w:rPr>
                <w:rFonts w:ascii="仿宋_GB2312" w:hAnsi="Calibri" w:eastAsia="仿宋_GB2312"/>
                <w:color w:val="000000"/>
                <w:sz w:val="22"/>
                <w:szCs w:val="18"/>
              </w:rPr>
            </w:pPr>
            <w:r>
              <w:rPr>
                <w:rFonts w:hint="eastAsia" w:ascii="仿宋_GB2312" w:hAnsi="Calibri" w:eastAsia="仿宋_GB2312"/>
                <w:color w:val="000000"/>
                <w:sz w:val="22"/>
                <w:szCs w:val="18"/>
              </w:rPr>
              <w:t>镇</w:t>
            </w:r>
            <w:r>
              <w:rPr>
                <w:rFonts w:hint="eastAsia" w:ascii="仿宋_GB2312" w:hAnsi="Calibri" w:eastAsia="仿宋_GB2312"/>
                <w:color w:val="000000"/>
                <w:sz w:val="22"/>
                <w:szCs w:val="18"/>
                <w:lang w:eastAsia="zh-CN"/>
              </w:rPr>
              <w:t>农业主管部门</w:t>
            </w:r>
            <w:r>
              <w:rPr>
                <w:rFonts w:hint="eastAsia" w:ascii="仿宋_GB2312" w:hAnsi="Calibri" w:eastAsia="仿宋_GB2312"/>
                <w:color w:val="000000"/>
                <w:sz w:val="22"/>
                <w:szCs w:val="1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9632" w:type="dxa"/>
            <w:gridSpan w:val="7"/>
            <w:tcBorders>
              <w:top w:val="single" w:color="auto" w:sz="4" w:space="0"/>
              <w:left w:val="single" w:color="auto" w:sz="4" w:space="0"/>
              <w:bottom w:val="single" w:color="auto" w:sz="4" w:space="0"/>
              <w:right w:val="single" w:color="auto" w:sz="4" w:space="0"/>
            </w:tcBorders>
            <w:noWrap w:val="0"/>
            <w:vAlign w:val="top"/>
          </w:tcPr>
          <w:p>
            <w:pPr>
              <w:spacing w:line="590" w:lineRule="exact"/>
              <w:rPr>
                <w:rFonts w:ascii="仿宋_GB2312" w:hAnsi="Calibri" w:eastAsia="仿宋_GB2312"/>
                <w:color w:val="000000"/>
                <w:sz w:val="22"/>
                <w:szCs w:val="18"/>
              </w:rPr>
            </w:pPr>
            <w:r>
              <w:rPr>
                <w:rFonts w:hint="eastAsia" w:ascii="仿宋_GB2312" w:hAnsi="Calibri" w:eastAsia="仿宋_GB2312"/>
                <w:color w:val="000000"/>
                <w:sz w:val="22"/>
                <w:szCs w:val="18"/>
              </w:rPr>
              <w:t>镇政府意见：</w:t>
            </w:r>
          </w:p>
        </w:tc>
      </w:tr>
    </w:tbl>
    <w:p>
      <w:pPr>
        <w:jc w:val="left"/>
        <w:rPr>
          <w:rFonts w:ascii="仿宋_GB2312" w:hAnsi="Calibri" w:eastAsia="仿宋_GB2312"/>
          <w:color w:val="000000"/>
          <w:sz w:val="22"/>
          <w:szCs w:val="18"/>
        </w:rPr>
      </w:pPr>
    </w:p>
    <w:p>
      <w:pPr>
        <w:jc w:val="left"/>
        <w:rPr>
          <w:rFonts w:ascii="仿宋_GB2312" w:hAnsi="Calibri" w:eastAsia="仿宋_GB2312"/>
          <w:color w:val="000000"/>
          <w:sz w:val="22"/>
          <w:szCs w:val="18"/>
        </w:rPr>
      </w:pPr>
      <w:r>
        <w:rPr>
          <w:rFonts w:hint="eastAsia" w:ascii="仿宋_GB2312" w:hAnsi="Calibri" w:eastAsia="仿宋_GB2312"/>
          <w:color w:val="000000"/>
          <w:sz w:val="22"/>
          <w:szCs w:val="18"/>
        </w:rPr>
        <w:t>备注：1、申请表中的有关指标需要提供申报年度前两年的数据</w:t>
      </w:r>
    </w:p>
    <w:p>
      <w:pPr>
        <w:jc w:val="left"/>
        <w:rPr>
          <w:rFonts w:ascii="仿宋_GB2312" w:hAnsi="宋体" w:eastAsia="仿宋_GB2312"/>
          <w:color w:val="000000"/>
          <w:sz w:val="22"/>
          <w:szCs w:val="18"/>
        </w:rPr>
      </w:pPr>
      <w:r>
        <w:rPr>
          <w:rFonts w:hint="eastAsia" w:ascii="仿宋_GB2312" w:hAnsi="Calibri" w:eastAsia="仿宋_GB2312"/>
          <w:color w:val="000000"/>
          <w:sz w:val="22"/>
          <w:szCs w:val="18"/>
        </w:rPr>
        <w:t xml:space="preserve">      2、部分指标解释：（1）销售收入是指当年企业实现的销售收入总额。（2）交易额是指全年进场交易的各类产品成交额之和。（3）实际利用外资额度是指外商对企业投资的实际资金数额。（4）合同关系是指以合同、订单等契约方式向农户收购农产品、提供生产资料等，合同双方具有明确的权利、义务关系，合同具有法律效力。（5）合作方式按利润返还是指企业将农副产品加工、运输等增值的一部利润按一定的方式（如按交易量）返还给农户。(6)股份合作方式按股份分红是指按股金比例进行利润分红。(7)带动农户从事农业产业化经营的收入总额指企业通过“订单”农业、委托生产、入股分红、利润返还和支付工资等形式，建立稳定联结机制取得的经济收入。平衡关系：</w:t>
      </w:r>
      <w:r>
        <w:rPr>
          <w:rFonts w:hint="eastAsia" w:ascii="仿宋_GB2312" w:hAnsi="宋体" w:eastAsia="仿宋_GB2312"/>
          <w:color w:val="000000"/>
          <w:sz w:val="22"/>
          <w:szCs w:val="18"/>
        </w:rPr>
        <w:t>24=25+26+27+28，29=30+31+32+33+34+35，36=29/24。</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031D1"/>
    <w:rsid w:val="001D7018"/>
    <w:rsid w:val="133031D1"/>
    <w:rsid w:val="7AE75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2020-10-27T08:41:00Z</dcterms:created>
  <dc:creator>Administrator</dc:creator>
  <cp:lastModifiedBy>Administrator</cp:lastModifiedBy>
  <dcterms:modified xsi:type="dcterms:W3CDTF">2020-10-29T06:29:44Z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