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6" w:lineRule="auto"/>
        <w:jc w:val="center"/>
        <w:outlineLvl w:val="1"/>
        <w:rPr>
          <w:rFonts w:eastAsia="方正小标宋简体"/>
          <w:color w:val="auto"/>
          <w:spacing w:val="6"/>
          <w:sz w:val="44"/>
          <w:szCs w:val="44"/>
          <w:highlight w:val="none"/>
        </w:rPr>
      </w:pPr>
      <w:bookmarkStart w:id="0" w:name="_Toc18185"/>
      <w:r>
        <w:rPr>
          <w:rFonts w:hint="eastAsia" w:eastAsia="方正小标宋简体"/>
          <w:color w:val="auto"/>
          <w:spacing w:val="6"/>
          <w:sz w:val="44"/>
          <w:szCs w:val="44"/>
          <w:highlight w:val="none"/>
          <w:lang w:eastAsia="zh-CN"/>
        </w:rPr>
        <w:t>中山</w:t>
      </w:r>
      <w:r>
        <w:rPr>
          <w:rFonts w:eastAsia="方正小标宋简体"/>
          <w:color w:val="auto"/>
          <w:spacing w:val="6"/>
          <w:sz w:val="44"/>
          <w:szCs w:val="44"/>
          <w:highlight w:val="none"/>
        </w:rPr>
        <w:t>火炬开发区服务业发展扶持办法</w:t>
      </w:r>
    </w:p>
    <w:p>
      <w:pPr>
        <w:spacing w:line="336" w:lineRule="auto"/>
        <w:jc w:val="center"/>
        <w:outlineLvl w:val="1"/>
        <w:rPr>
          <w:rFonts w:hint="eastAsia" w:eastAsia="仿宋_GB2312"/>
          <w:b/>
          <w:bCs/>
          <w:color w:val="auto"/>
          <w:spacing w:val="6"/>
          <w:sz w:val="32"/>
          <w:szCs w:val="32"/>
          <w:highlight w:val="none"/>
          <w:lang w:eastAsia="zh-CN"/>
        </w:rPr>
      </w:pPr>
      <w:r>
        <w:rPr>
          <w:rFonts w:hint="eastAsia" w:eastAsia="仿宋_GB2312"/>
          <w:b/>
          <w:bCs/>
          <w:color w:val="auto"/>
          <w:spacing w:val="6"/>
          <w:sz w:val="32"/>
          <w:szCs w:val="32"/>
          <w:highlight w:val="none"/>
          <w:lang w:eastAsia="zh-CN"/>
        </w:rPr>
        <w:t>（征求意见稿）</w:t>
      </w:r>
      <w:bookmarkEnd w:id="0"/>
    </w:p>
    <w:p>
      <w:pPr>
        <w:spacing w:line="336" w:lineRule="auto"/>
        <w:rPr>
          <w:rFonts w:eastAsia="仿宋_GB2312"/>
          <w:color w:val="auto"/>
          <w:spacing w:val="6"/>
          <w:sz w:val="32"/>
          <w:szCs w:val="32"/>
          <w:highlight w:val="none"/>
        </w:rPr>
      </w:pPr>
    </w:p>
    <w:p>
      <w:pPr>
        <w:spacing w:line="336" w:lineRule="auto"/>
        <w:ind w:firstLine="664" w:firstLineChars="200"/>
        <w:rPr>
          <w:rFonts w:eastAsia="仿宋_GB2312"/>
          <w:color w:val="auto"/>
          <w:spacing w:val="6"/>
          <w:sz w:val="32"/>
          <w:szCs w:val="32"/>
          <w:highlight w:val="none"/>
        </w:rPr>
      </w:pPr>
      <w:r>
        <w:rPr>
          <w:rFonts w:eastAsia="黑体"/>
          <w:color w:val="auto"/>
          <w:spacing w:val="6"/>
          <w:sz w:val="32"/>
          <w:szCs w:val="32"/>
          <w:highlight w:val="none"/>
        </w:rPr>
        <w:t>第一条</w:t>
      </w:r>
      <w:r>
        <w:rPr>
          <w:rFonts w:eastAsia="仿宋_GB2312"/>
          <w:color w:val="auto"/>
          <w:spacing w:val="6"/>
          <w:sz w:val="32"/>
          <w:szCs w:val="32"/>
          <w:highlight w:val="none"/>
        </w:rPr>
        <w:t xml:space="preserve">  为</w:t>
      </w:r>
      <w:r>
        <w:rPr>
          <w:rFonts w:hint="eastAsia" w:eastAsia="仿宋_GB2312"/>
          <w:color w:val="auto"/>
          <w:spacing w:val="6"/>
          <w:sz w:val="32"/>
          <w:szCs w:val="32"/>
          <w:highlight w:val="none"/>
        </w:rPr>
        <w:t>进一步</w:t>
      </w:r>
      <w:r>
        <w:rPr>
          <w:rFonts w:eastAsia="仿宋_GB2312"/>
          <w:color w:val="auto"/>
          <w:spacing w:val="6"/>
          <w:sz w:val="32"/>
          <w:szCs w:val="32"/>
          <w:highlight w:val="none"/>
        </w:rPr>
        <w:t>促进服务业</w:t>
      </w:r>
      <w:r>
        <w:rPr>
          <w:rFonts w:hint="eastAsia" w:eastAsia="仿宋_GB2312"/>
          <w:color w:val="auto"/>
          <w:spacing w:val="6"/>
          <w:sz w:val="32"/>
          <w:szCs w:val="32"/>
          <w:highlight w:val="none"/>
        </w:rPr>
        <w:t>高质量发展，</w:t>
      </w:r>
      <w:r>
        <w:rPr>
          <w:rFonts w:eastAsia="仿宋_GB2312"/>
          <w:color w:val="auto"/>
          <w:spacing w:val="6"/>
          <w:sz w:val="32"/>
          <w:szCs w:val="32"/>
          <w:highlight w:val="none"/>
        </w:rPr>
        <w:t>培育新兴业态，</w:t>
      </w:r>
      <w:r>
        <w:rPr>
          <w:rFonts w:hint="eastAsia" w:eastAsia="仿宋_GB2312"/>
          <w:color w:val="auto"/>
          <w:spacing w:val="6"/>
          <w:sz w:val="32"/>
          <w:szCs w:val="32"/>
          <w:highlight w:val="none"/>
        </w:rPr>
        <w:t>提升</w:t>
      </w:r>
      <w:r>
        <w:rPr>
          <w:rFonts w:eastAsia="仿宋_GB2312"/>
          <w:color w:val="auto"/>
          <w:spacing w:val="6"/>
          <w:sz w:val="32"/>
          <w:szCs w:val="32"/>
          <w:highlight w:val="none"/>
        </w:rPr>
        <w:t>楼宇</w:t>
      </w:r>
      <w:r>
        <w:rPr>
          <w:rFonts w:hint="eastAsia" w:eastAsia="仿宋_GB2312"/>
          <w:color w:val="auto"/>
          <w:spacing w:val="6"/>
          <w:sz w:val="32"/>
          <w:szCs w:val="32"/>
          <w:highlight w:val="none"/>
        </w:rPr>
        <w:t>载体</w:t>
      </w:r>
      <w:r>
        <w:rPr>
          <w:rFonts w:eastAsia="仿宋_GB2312"/>
          <w:color w:val="auto"/>
          <w:spacing w:val="6"/>
          <w:sz w:val="32"/>
          <w:szCs w:val="32"/>
          <w:highlight w:val="none"/>
        </w:rPr>
        <w:t>，发展总部经济，根据《国务院关于促进国家高新技术产业开发区高质量发展的若干意见》（国发〔2020〕7号）精神，结合</w:t>
      </w:r>
      <w:r>
        <w:rPr>
          <w:rFonts w:hint="eastAsia" w:eastAsia="仿宋_GB2312"/>
          <w:color w:val="auto"/>
          <w:spacing w:val="6"/>
          <w:sz w:val="32"/>
          <w:szCs w:val="32"/>
          <w:highlight w:val="none"/>
        </w:rPr>
        <w:t>我区</w:t>
      </w:r>
      <w:r>
        <w:rPr>
          <w:rFonts w:eastAsia="仿宋_GB2312"/>
          <w:color w:val="auto"/>
          <w:spacing w:val="6"/>
          <w:sz w:val="32"/>
          <w:szCs w:val="32"/>
          <w:highlight w:val="none"/>
        </w:rPr>
        <w:t>实际，制定本办法。</w:t>
      </w:r>
    </w:p>
    <w:p>
      <w:pPr>
        <w:spacing w:line="336" w:lineRule="auto"/>
        <w:ind w:firstLine="664" w:firstLineChars="200"/>
        <w:rPr>
          <w:rFonts w:eastAsia="仿宋_GB2312"/>
          <w:color w:val="auto"/>
          <w:spacing w:val="6"/>
          <w:sz w:val="32"/>
          <w:szCs w:val="32"/>
          <w:highlight w:val="none"/>
        </w:rPr>
      </w:pPr>
      <w:r>
        <w:rPr>
          <w:rFonts w:eastAsia="黑体"/>
          <w:color w:val="auto"/>
          <w:spacing w:val="6"/>
          <w:sz w:val="32"/>
          <w:szCs w:val="32"/>
          <w:highlight w:val="none"/>
        </w:rPr>
        <w:t>第二条</w:t>
      </w:r>
      <w:r>
        <w:rPr>
          <w:rFonts w:eastAsia="仿宋_GB2312"/>
          <w:color w:val="auto"/>
          <w:spacing w:val="6"/>
          <w:sz w:val="32"/>
          <w:szCs w:val="32"/>
          <w:highlight w:val="none"/>
        </w:rPr>
        <w:t xml:space="preserve">  本办法扶持对象须</w:t>
      </w:r>
      <w:r>
        <w:rPr>
          <w:rFonts w:hint="eastAsia" w:eastAsia="仿宋_GB2312"/>
          <w:color w:val="auto"/>
          <w:spacing w:val="6"/>
          <w:sz w:val="32"/>
          <w:szCs w:val="32"/>
          <w:highlight w:val="none"/>
        </w:rPr>
        <w:t>为</w:t>
      </w:r>
      <w:r>
        <w:rPr>
          <w:rFonts w:eastAsia="仿宋_GB2312"/>
          <w:color w:val="auto"/>
          <w:spacing w:val="6"/>
          <w:sz w:val="32"/>
          <w:szCs w:val="32"/>
          <w:highlight w:val="none"/>
        </w:rPr>
        <w:t>区内依法工商登记和税务登记</w:t>
      </w:r>
      <w:r>
        <w:rPr>
          <w:rFonts w:hint="eastAsia" w:eastAsia="仿宋_GB2312"/>
          <w:color w:val="auto"/>
          <w:spacing w:val="6"/>
          <w:sz w:val="32"/>
          <w:szCs w:val="32"/>
          <w:highlight w:val="none"/>
        </w:rPr>
        <w:t>的独立法人企业。行业门类</w:t>
      </w:r>
      <w:r>
        <w:rPr>
          <w:rFonts w:eastAsia="仿宋_GB2312"/>
          <w:color w:val="auto"/>
          <w:spacing w:val="6"/>
          <w:sz w:val="32"/>
          <w:szCs w:val="32"/>
          <w:highlight w:val="none"/>
        </w:rPr>
        <w:t>包括交通运输</w:t>
      </w:r>
      <w:r>
        <w:rPr>
          <w:rFonts w:hint="eastAsia" w:eastAsia="仿宋_GB2312"/>
          <w:color w:val="auto"/>
          <w:spacing w:val="6"/>
          <w:sz w:val="32"/>
          <w:szCs w:val="32"/>
          <w:highlight w:val="none"/>
        </w:rPr>
        <w:t>，</w:t>
      </w:r>
      <w:r>
        <w:rPr>
          <w:rFonts w:eastAsia="仿宋_GB2312"/>
          <w:color w:val="auto"/>
          <w:spacing w:val="6"/>
          <w:sz w:val="32"/>
          <w:szCs w:val="32"/>
          <w:highlight w:val="none"/>
        </w:rPr>
        <w:t>仓储和邮政业</w:t>
      </w:r>
      <w:r>
        <w:rPr>
          <w:rFonts w:hint="eastAsia" w:eastAsia="仿宋_GB2312"/>
          <w:color w:val="auto"/>
          <w:spacing w:val="6"/>
          <w:sz w:val="32"/>
          <w:szCs w:val="32"/>
          <w:highlight w:val="none"/>
        </w:rPr>
        <w:t>，</w:t>
      </w:r>
      <w:r>
        <w:rPr>
          <w:rFonts w:eastAsia="仿宋_GB2312"/>
          <w:color w:val="auto"/>
          <w:spacing w:val="6"/>
          <w:sz w:val="32"/>
          <w:szCs w:val="32"/>
          <w:highlight w:val="none"/>
        </w:rPr>
        <w:t>信息传输</w:t>
      </w:r>
      <w:r>
        <w:rPr>
          <w:rFonts w:hint="eastAsia" w:eastAsia="仿宋_GB2312"/>
          <w:color w:val="auto"/>
          <w:spacing w:val="6"/>
          <w:sz w:val="32"/>
          <w:szCs w:val="32"/>
          <w:highlight w:val="none"/>
        </w:rPr>
        <w:t>，</w:t>
      </w:r>
      <w:r>
        <w:rPr>
          <w:rFonts w:eastAsia="仿宋_GB2312"/>
          <w:color w:val="auto"/>
          <w:spacing w:val="6"/>
          <w:sz w:val="32"/>
          <w:szCs w:val="32"/>
          <w:highlight w:val="none"/>
        </w:rPr>
        <w:t>软件和新兴技术服务业</w:t>
      </w:r>
      <w:r>
        <w:rPr>
          <w:rFonts w:hint="eastAsia" w:eastAsia="仿宋_GB2312"/>
          <w:color w:val="auto"/>
          <w:spacing w:val="6"/>
          <w:sz w:val="32"/>
          <w:szCs w:val="32"/>
          <w:highlight w:val="none"/>
        </w:rPr>
        <w:t>，</w:t>
      </w:r>
      <w:r>
        <w:rPr>
          <w:rFonts w:eastAsia="仿宋_GB2312"/>
          <w:color w:val="auto"/>
          <w:spacing w:val="6"/>
          <w:sz w:val="32"/>
          <w:szCs w:val="32"/>
          <w:highlight w:val="none"/>
        </w:rPr>
        <w:t>租赁和商务服务业</w:t>
      </w:r>
      <w:r>
        <w:rPr>
          <w:rFonts w:hint="eastAsia" w:eastAsia="仿宋_GB2312"/>
          <w:color w:val="auto"/>
          <w:spacing w:val="6"/>
          <w:sz w:val="32"/>
          <w:szCs w:val="32"/>
          <w:highlight w:val="none"/>
        </w:rPr>
        <w:t>，</w:t>
      </w:r>
      <w:r>
        <w:rPr>
          <w:rFonts w:eastAsia="仿宋_GB2312"/>
          <w:color w:val="auto"/>
          <w:spacing w:val="6"/>
          <w:sz w:val="32"/>
          <w:szCs w:val="32"/>
          <w:highlight w:val="none"/>
        </w:rPr>
        <w:t>科学研究和技术服务业</w:t>
      </w:r>
      <w:r>
        <w:rPr>
          <w:rFonts w:hint="eastAsia" w:eastAsia="仿宋_GB2312"/>
          <w:color w:val="auto"/>
          <w:spacing w:val="6"/>
          <w:sz w:val="32"/>
          <w:szCs w:val="32"/>
          <w:highlight w:val="none"/>
        </w:rPr>
        <w:t>，</w:t>
      </w:r>
      <w:r>
        <w:rPr>
          <w:rFonts w:eastAsia="仿宋_GB2312"/>
          <w:color w:val="auto"/>
          <w:spacing w:val="6"/>
          <w:sz w:val="32"/>
          <w:szCs w:val="32"/>
          <w:highlight w:val="none"/>
        </w:rPr>
        <w:t>批发业</w:t>
      </w:r>
      <w:r>
        <w:rPr>
          <w:rFonts w:hint="eastAsia" w:eastAsia="仿宋_GB2312"/>
          <w:color w:val="auto"/>
          <w:spacing w:val="6"/>
          <w:sz w:val="32"/>
          <w:szCs w:val="32"/>
          <w:highlight w:val="none"/>
        </w:rPr>
        <w:t>，</w:t>
      </w:r>
      <w:r>
        <w:rPr>
          <w:rFonts w:eastAsia="仿宋_GB2312"/>
          <w:color w:val="auto"/>
          <w:spacing w:val="6"/>
          <w:sz w:val="32"/>
          <w:szCs w:val="32"/>
          <w:highlight w:val="none"/>
        </w:rPr>
        <w:t>零售业</w:t>
      </w:r>
      <w:r>
        <w:rPr>
          <w:rFonts w:hint="eastAsia" w:eastAsia="仿宋_GB2312"/>
          <w:color w:val="auto"/>
          <w:spacing w:val="6"/>
          <w:sz w:val="32"/>
          <w:szCs w:val="32"/>
          <w:highlight w:val="none"/>
        </w:rPr>
        <w:t>，</w:t>
      </w:r>
      <w:r>
        <w:rPr>
          <w:rFonts w:eastAsia="仿宋_GB2312"/>
          <w:color w:val="auto"/>
          <w:spacing w:val="6"/>
          <w:sz w:val="32"/>
          <w:szCs w:val="32"/>
          <w:highlight w:val="none"/>
        </w:rPr>
        <w:t>住宿业</w:t>
      </w:r>
      <w:r>
        <w:rPr>
          <w:rFonts w:hint="eastAsia" w:eastAsia="仿宋_GB2312"/>
          <w:color w:val="auto"/>
          <w:spacing w:val="6"/>
          <w:sz w:val="32"/>
          <w:szCs w:val="32"/>
          <w:highlight w:val="none"/>
        </w:rPr>
        <w:t>，</w:t>
      </w:r>
      <w:r>
        <w:rPr>
          <w:rFonts w:eastAsia="仿宋_GB2312"/>
          <w:color w:val="auto"/>
          <w:spacing w:val="6"/>
          <w:sz w:val="32"/>
          <w:szCs w:val="32"/>
          <w:highlight w:val="none"/>
        </w:rPr>
        <w:t>餐饮业等</w:t>
      </w:r>
      <w:r>
        <w:rPr>
          <w:rFonts w:hint="eastAsia" w:eastAsia="仿宋_GB2312"/>
          <w:color w:val="auto"/>
          <w:spacing w:val="6"/>
          <w:sz w:val="32"/>
          <w:szCs w:val="32"/>
          <w:highlight w:val="none"/>
        </w:rPr>
        <w:t>服务业，总部企业扶持对象还包括非服务业企业</w:t>
      </w:r>
      <w:r>
        <w:rPr>
          <w:rFonts w:eastAsia="仿宋_GB2312"/>
          <w:color w:val="auto"/>
          <w:spacing w:val="6"/>
          <w:sz w:val="32"/>
          <w:szCs w:val="32"/>
          <w:highlight w:val="none"/>
        </w:rPr>
        <w:t>。</w:t>
      </w:r>
    </w:p>
    <w:p>
      <w:pPr>
        <w:spacing w:line="336" w:lineRule="auto"/>
        <w:ind w:firstLine="664" w:firstLineChars="200"/>
        <w:rPr>
          <w:rFonts w:hint="eastAsia" w:eastAsia="仿宋_GB2312"/>
          <w:color w:val="auto"/>
          <w:spacing w:val="6"/>
          <w:sz w:val="32"/>
          <w:szCs w:val="32"/>
          <w:highlight w:val="none"/>
          <w:lang w:val="en-US" w:eastAsia="zh-CN"/>
        </w:rPr>
      </w:pPr>
      <w:r>
        <w:rPr>
          <w:rFonts w:eastAsia="黑体"/>
          <w:color w:val="auto"/>
          <w:spacing w:val="6"/>
          <w:sz w:val="32"/>
          <w:szCs w:val="32"/>
          <w:highlight w:val="none"/>
        </w:rPr>
        <w:t>第</w:t>
      </w:r>
      <w:r>
        <w:rPr>
          <w:rFonts w:hint="eastAsia" w:eastAsia="黑体"/>
          <w:color w:val="auto"/>
          <w:spacing w:val="6"/>
          <w:sz w:val="32"/>
          <w:szCs w:val="32"/>
          <w:highlight w:val="none"/>
          <w:lang w:eastAsia="zh-CN"/>
        </w:rPr>
        <w:t>三</w:t>
      </w:r>
      <w:r>
        <w:rPr>
          <w:rFonts w:eastAsia="黑体"/>
          <w:color w:val="auto"/>
          <w:spacing w:val="6"/>
          <w:sz w:val="32"/>
          <w:szCs w:val="32"/>
          <w:highlight w:val="none"/>
        </w:rPr>
        <w:t>条</w:t>
      </w:r>
      <w:r>
        <w:rPr>
          <w:rFonts w:eastAsia="仿宋_GB2312"/>
          <w:color w:val="auto"/>
          <w:spacing w:val="6"/>
          <w:sz w:val="32"/>
          <w:szCs w:val="32"/>
          <w:highlight w:val="none"/>
        </w:rPr>
        <w:t xml:space="preserve">  </w:t>
      </w:r>
      <w:r>
        <w:rPr>
          <w:rFonts w:hint="eastAsia" w:eastAsia="仿宋_GB2312"/>
          <w:color w:val="auto"/>
          <w:spacing w:val="6"/>
          <w:sz w:val="32"/>
          <w:szCs w:val="32"/>
          <w:highlight w:val="none"/>
          <w:lang w:eastAsia="zh-CN"/>
        </w:rPr>
        <w:t>区财政每年预算安排</w:t>
      </w:r>
      <w:r>
        <w:rPr>
          <w:rFonts w:hint="eastAsia" w:eastAsia="仿宋_GB2312"/>
          <w:color w:val="auto"/>
          <w:spacing w:val="6"/>
          <w:sz w:val="32"/>
          <w:szCs w:val="32"/>
          <w:highlight w:val="none"/>
          <w:lang w:val="en-US" w:eastAsia="zh-CN"/>
        </w:rPr>
        <w:t>5000万元用于支持服务业（含总部经济）发展。</w:t>
      </w:r>
    </w:p>
    <w:p>
      <w:pPr>
        <w:spacing w:line="336" w:lineRule="auto"/>
        <w:ind w:firstLine="664" w:firstLineChars="200"/>
        <w:rPr>
          <w:rFonts w:hint="eastAsia" w:eastAsia="仿宋_GB2312"/>
          <w:color w:val="auto"/>
          <w:spacing w:val="6"/>
          <w:sz w:val="32"/>
          <w:szCs w:val="32"/>
          <w:highlight w:val="none"/>
          <w:lang w:val="en-US" w:eastAsia="zh-CN"/>
        </w:rPr>
      </w:pPr>
      <w:r>
        <w:rPr>
          <w:rFonts w:eastAsia="黑体"/>
          <w:color w:val="auto"/>
          <w:spacing w:val="6"/>
          <w:sz w:val="32"/>
          <w:szCs w:val="32"/>
          <w:highlight w:val="none"/>
        </w:rPr>
        <w:t>第</w:t>
      </w:r>
      <w:r>
        <w:rPr>
          <w:rFonts w:hint="eastAsia" w:eastAsia="黑体"/>
          <w:color w:val="auto"/>
          <w:spacing w:val="6"/>
          <w:sz w:val="32"/>
          <w:szCs w:val="32"/>
          <w:highlight w:val="none"/>
          <w:lang w:eastAsia="zh-CN"/>
        </w:rPr>
        <w:t>四</w:t>
      </w:r>
      <w:r>
        <w:rPr>
          <w:rFonts w:eastAsia="黑体"/>
          <w:color w:val="auto"/>
          <w:spacing w:val="6"/>
          <w:sz w:val="32"/>
          <w:szCs w:val="32"/>
          <w:highlight w:val="none"/>
        </w:rPr>
        <w:t>条</w:t>
      </w:r>
      <w:r>
        <w:rPr>
          <w:rFonts w:eastAsia="仿宋_GB2312"/>
          <w:color w:val="auto"/>
          <w:spacing w:val="6"/>
          <w:sz w:val="32"/>
          <w:szCs w:val="32"/>
          <w:highlight w:val="none"/>
        </w:rPr>
        <w:t xml:space="preserve"> </w:t>
      </w:r>
      <w:bookmarkStart w:id="1" w:name="OLE_LINK7"/>
      <w:bookmarkStart w:id="2" w:name="OLE_LINK8"/>
      <w:bookmarkStart w:id="3" w:name="OLE_LINK9"/>
      <w:r>
        <w:rPr>
          <w:rFonts w:hint="eastAsia" w:eastAsia="仿宋_GB2312"/>
          <w:color w:val="auto"/>
          <w:spacing w:val="6"/>
          <w:sz w:val="32"/>
          <w:szCs w:val="32"/>
          <w:highlight w:val="none"/>
        </w:rPr>
        <w:t xml:space="preserve"> 落户于区属公有物业或上级行政部门认定的服务业类集聚园区、基地、特色楼宇、商业街区等载体</w:t>
      </w:r>
      <w:r>
        <w:rPr>
          <w:rFonts w:hint="eastAsia" w:eastAsia="仿宋_GB2312"/>
          <w:color w:val="auto"/>
          <w:spacing w:val="6"/>
          <w:sz w:val="32"/>
          <w:szCs w:val="32"/>
          <w:highlight w:val="none"/>
          <w:lang w:eastAsia="zh-CN"/>
        </w:rPr>
        <w:t>的企业</w:t>
      </w:r>
      <w:r>
        <w:rPr>
          <w:rFonts w:hint="eastAsia" w:eastAsia="仿宋_GB2312"/>
          <w:color w:val="auto"/>
          <w:spacing w:val="6"/>
          <w:sz w:val="32"/>
          <w:szCs w:val="32"/>
          <w:highlight w:val="none"/>
        </w:rPr>
        <w:t>，满足以下条件可申请奖励：</w:t>
      </w:r>
    </w:p>
    <w:p>
      <w:pPr>
        <w:spacing w:line="336" w:lineRule="auto"/>
        <w:ind w:firstLine="664" w:firstLineChars="200"/>
        <w:rPr>
          <w:rFonts w:eastAsia="仿宋_GB2312"/>
          <w:color w:val="auto"/>
          <w:spacing w:val="6"/>
          <w:sz w:val="32"/>
          <w:szCs w:val="32"/>
          <w:highlight w:val="none"/>
        </w:rPr>
      </w:pPr>
      <w:r>
        <w:rPr>
          <w:rFonts w:eastAsia="仿宋_GB2312"/>
          <w:color w:val="auto"/>
          <w:spacing w:val="6"/>
          <w:sz w:val="32"/>
          <w:szCs w:val="32"/>
          <w:highlight w:val="none"/>
        </w:rPr>
        <w:t>（一）新设</w:t>
      </w:r>
      <w:r>
        <w:rPr>
          <w:rFonts w:hint="eastAsia" w:eastAsia="仿宋_GB2312"/>
          <w:color w:val="auto"/>
          <w:spacing w:val="6"/>
          <w:sz w:val="32"/>
          <w:szCs w:val="32"/>
          <w:highlight w:val="none"/>
        </w:rPr>
        <w:t>立</w:t>
      </w:r>
      <w:r>
        <w:rPr>
          <w:rFonts w:eastAsia="仿宋_GB2312"/>
          <w:color w:val="auto"/>
          <w:spacing w:val="6"/>
          <w:sz w:val="32"/>
          <w:szCs w:val="32"/>
          <w:highlight w:val="none"/>
        </w:rPr>
        <w:t>或新迁入企业注册登记3年</w:t>
      </w:r>
      <w:r>
        <w:rPr>
          <w:rFonts w:hint="eastAsia" w:eastAsia="仿宋_GB2312"/>
          <w:color w:val="auto"/>
          <w:spacing w:val="6"/>
          <w:sz w:val="32"/>
          <w:szCs w:val="32"/>
          <w:highlight w:val="none"/>
          <w:lang w:eastAsia="zh-CN"/>
        </w:rPr>
        <w:t>以内</w:t>
      </w:r>
      <w:r>
        <w:rPr>
          <w:rFonts w:eastAsia="仿宋_GB2312"/>
          <w:color w:val="auto"/>
          <w:spacing w:val="6"/>
          <w:sz w:val="32"/>
          <w:szCs w:val="32"/>
          <w:highlight w:val="none"/>
        </w:rPr>
        <w:t>，租用</w:t>
      </w:r>
      <w:r>
        <w:rPr>
          <w:rFonts w:hint="eastAsia" w:eastAsia="仿宋_GB2312"/>
          <w:color w:val="auto"/>
          <w:spacing w:val="6"/>
          <w:sz w:val="32"/>
          <w:szCs w:val="32"/>
          <w:highlight w:val="none"/>
        </w:rPr>
        <w:t>3</w:t>
      </w:r>
      <w:r>
        <w:rPr>
          <w:rFonts w:eastAsia="仿宋_GB2312"/>
          <w:color w:val="auto"/>
          <w:spacing w:val="6"/>
          <w:sz w:val="32"/>
          <w:szCs w:val="32"/>
          <w:highlight w:val="none"/>
        </w:rPr>
        <w:t>00平方米以上办公用房</w:t>
      </w:r>
      <w:r>
        <w:rPr>
          <w:rFonts w:hint="eastAsia" w:eastAsia="仿宋_GB2312"/>
          <w:color w:val="auto"/>
          <w:spacing w:val="6"/>
          <w:sz w:val="32"/>
          <w:szCs w:val="32"/>
          <w:highlight w:val="none"/>
          <w:lang w:eastAsia="zh-CN"/>
        </w:rPr>
        <w:t>并</w:t>
      </w:r>
      <w:r>
        <w:rPr>
          <w:rFonts w:eastAsia="仿宋_GB2312"/>
          <w:color w:val="auto"/>
          <w:spacing w:val="6"/>
          <w:sz w:val="32"/>
          <w:szCs w:val="32"/>
          <w:highlight w:val="none"/>
        </w:rPr>
        <w:t>签订</w:t>
      </w:r>
      <w:r>
        <w:rPr>
          <w:rFonts w:hint="eastAsia" w:eastAsia="仿宋_GB2312"/>
          <w:color w:val="auto"/>
          <w:spacing w:val="6"/>
          <w:sz w:val="32"/>
          <w:szCs w:val="32"/>
          <w:highlight w:val="none"/>
        </w:rPr>
        <w:t>一</w:t>
      </w:r>
      <w:r>
        <w:rPr>
          <w:rFonts w:eastAsia="仿宋_GB2312"/>
          <w:color w:val="auto"/>
          <w:spacing w:val="6"/>
          <w:sz w:val="32"/>
          <w:szCs w:val="32"/>
          <w:highlight w:val="none"/>
        </w:rPr>
        <w:t>年以上租赁合同</w:t>
      </w:r>
      <w:r>
        <w:rPr>
          <w:rFonts w:hint="eastAsia" w:eastAsia="仿宋_GB2312"/>
          <w:color w:val="auto"/>
          <w:spacing w:val="6"/>
          <w:sz w:val="32"/>
          <w:szCs w:val="32"/>
          <w:highlight w:val="none"/>
          <w:lang w:eastAsia="zh-CN"/>
        </w:rPr>
        <w:t>的</w:t>
      </w:r>
      <w:r>
        <w:rPr>
          <w:rFonts w:hint="eastAsia" w:eastAsia="仿宋_GB2312"/>
          <w:color w:val="auto"/>
          <w:spacing w:val="6"/>
          <w:sz w:val="32"/>
          <w:szCs w:val="32"/>
          <w:highlight w:val="none"/>
        </w:rPr>
        <w:t>，按</w:t>
      </w:r>
      <w:r>
        <w:rPr>
          <w:rFonts w:hint="eastAsia" w:eastAsia="仿宋_GB2312"/>
          <w:color w:val="auto"/>
          <w:spacing w:val="6"/>
          <w:sz w:val="32"/>
          <w:szCs w:val="32"/>
          <w:highlight w:val="none"/>
          <w:lang w:eastAsia="zh-CN"/>
        </w:rPr>
        <w:t>照</w:t>
      </w:r>
      <w:r>
        <w:rPr>
          <w:rFonts w:hint="eastAsia" w:eastAsia="仿宋_GB2312"/>
          <w:color w:val="auto"/>
          <w:spacing w:val="6"/>
          <w:sz w:val="32"/>
          <w:szCs w:val="32"/>
          <w:highlight w:val="none"/>
        </w:rPr>
        <w:t>营业收入（批发、零售业企业按照销售额，下同）规模给予奖励</w:t>
      </w:r>
      <w:r>
        <w:rPr>
          <w:rFonts w:hint="eastAsia" w:eastAsia="仿宋_GB2312"/>
          <w:color w:val="auto"/>
          <w:spacing w:val="6"/>
          <w:sz w:val="32"/>
          <w:szCs w:val="32"/>
          <w:highlight w:val="none"/>
          <w:lang w:eastAsia="zh-CN"/>
        </w:rPr>
        <w:t>，</w:t>
      </w:r>
      <w:r>
        <w:rPr>
          <w:rFonts w:hint="eastAsia" w:eastAsia="仿宋_GB2312"/>
          <w:color w:val="auto"/>
          <w:spacing w:val="6"/>
          <w:sz w:val="32"/>
          <w:szCs w:val="32"/>
          <w:highlight w:val="none"/>
        </w:rPr>
        <w:t>上年度营收达</w:t>
      </w:r>
      <w:r>
        <w:rPr>
          <w:rFonts w:hint="eastAsia" w:eastAsia="仿宋_GB2312"/>
          <w:color w:val="auto"/>
          <w:spacing w:val="6"/>
          <w:sz w:val="32"/>
          <w:szCs w:val="32"/>
          <w:highlight w:val="none"/>
          <w:lang w:eastAsia="zh-CN"/>
        </w:rPr>
        <w:t>到</w:t>
      </w:r>
      <w:r>
        <w:rPr>
          <w:rFonts w:hint="eastAsia" w:eastAsia="仿宋_GB2312"/>
          <w:color w:val="auto"/>
          <w:spacing w:val="6"/>
          <w:sz w:val="32"/>
          <w:szCs w:val="32"/>
          <w:highlight w:val="none"/>
        </w:rPr>
        <w:t>3000万元以上，一次性奖励15万元；</w:t>
      </w:r>
      <w:r>
        <w:rPr>
          <w:rFonts w:eastAsia="仿宋_GB2312"/>
          <w:color w:val="auto"/>
          <w:spacing w:val="6"/>
          <w:sz w:val="32"/>
          <w:szCs w:val="32"/>
          <w:highlight w:val="none"/>
        </w:rPr>
        <w:t>上一年度</w:t>
      </w:r>
      <w:r>
        <w:rPr>
          <w:rFonts w:hint="eastAsia" w:eastAsia="仿宋_GB2312"/>
          <w:color w:val="auto"/>
          <w:spacing w:val="6"/>
          <w:sz w:val="32"/>
          <w:szCs w:val="32"/>
          <w:highlight w:val="none"/>
        </w:rPr>
        <w:t>营收</w:t>
      </w:r>
      <w:r>
        <w:rPr>
          <w:rFonts w:hint="eastAsia" w:eastAsia="仿宋_GB2312"/>
          <w:color w:val="auto"/>
          <w:spacing w:val="6"/>
          <w:sz w:val="32"/>
          <w:szCs w:val="32"/>
          <w:highlight w:val="none"/>
          <w:lang w:eastAsia="zh-CN"/>
        </w:rPr>
        <w:t>超过</w:t>
      </w:r>
      <w:r>
        <w:rPr>
          <w:rFonts w:eastAsia="仿宋_GB2312"/>
          <w:color w:val="auto"/>
          <w:spacing w:val="6"/>
          <w:sz w:val="32"/>
          <w:szCs w:val="32"/>
          <w:highlight w:val="none"/>
        </w:rPr>
        <w:t>2000万元</w:t>
      </w:r>
      <w:r>
        <w:rPr>
          <w:rFonts w:hint="eastAsia" w:eastAsia="仿宋_GB2312"/>
          <w:color w:val="auto"/>
          <w:spacing w:val="6"/>
          <w:sz w:val="32"/>
          <w:szCs w:val="32"/>
          <w:highlight w:val="none"/>
          <w:lang w:eastAsia="zh-CN"/>
        </w:rPr>
        <w:t>未达</w:t>
      </w:r>
      <w:r>
        <w:rPr>
          <w:rFonts w:hint="eastAsia" w:eastAsia="仿宋_GB2312"/>
          <w:color w:val="auto"/>
          <w:spacing w:val="6"/>
          <w:sz w:val="32"/>
          <w:szCs w:val="32"/>
          <w:highlight w:val="none"/>
        </w:rPr>
        <w:t>3000万元的</w:t>
      </w:r>
      <w:r>
        <w:rPr>
          <w:rFonts w:eastAsia="仿宋_GB2312"/>
          <w:color w:val="auto"/>
          <w:spacing w:val="6"/>
          <w:sz w:val="32"/>
          <w:szCs w:val="32"/>
          <w:highlight w:val="none"/>
        </w:rPr>
        <w:t>，一次性奖励</w:t>
      </w:r>
      <w:r>
        <w:rPr>
          <w:rFonts w:hint="eastAsia" w:eastAsia="仿宋_GB2312"/>
          <w:color w:val="auto"/>
          <w:spacing w:val="6"/>
          <w:sz w:val="32"/>
          <w:szCs w:val="32"/>
          <w:highlight w:val="none"/>
        </w:rPr>
        <w:t>10</w:t>
      </w:r>
      <w:r>
        <w:rPr>
          <w:rFonts w:eastAsia="仿宋_GB2312"/>
          <w:color w:val="auto"/>
          <w:spacing w:val="6"/>
          <w:sz w:val="32"/>
          <w:szCs w:val="32"/>
          <w:highlight w:val="none"/>
        </w:rPr>
        <w:t>万元。</w:t>
      </w:r>
    </w:p>
    <w:p>
      <w:pPr>
        <w:spacing w:line="336" w:lineRule="auto"/>
        <w:ind w:firstLine="664" w:firstLineChars="200"/>
        <w:rPr>
          <w:rFonts w:eastAsia="仿宋_GB2312"/>
          <w:color w:val="auto"/>
          <w:spacing w:val="6"/>
          <w:sz w:val="32"/>
          <w:szCs w:val="32"/>
          <w:highlight w:val="none"/>
        </w:rPr>
      </w:pPr>
      <w:r>
        <w:rPr>
          <w:rFonts w:eastAsia="仿宋_GB2312"/>
          <w:color w:val="auto"/>
          <w:spacing w:val="6"/>
          <w:sz w:val="32"/>
          <w:szCs w:val="32"/>
          <w:highlight w:val="none"/>
        </w:rPr>
        <w:t>（二）</w:t>
      </w:r>
      <w:r>
        <w:rPr>
          <w:rFonts w:hint="eastAsia" w:eastAsia="仿宋_GB2312"/>
          <w:color w:val="auto"/>
          <w:spacing w:val="6"/>
          <w:sz w:val="32"/>
          <w:szCs w:val="32"/>
          <w:highlight w:val="none"/>
        </w:rPr>
        <w:t>区内现有企业</w:t>
      </w:r>
      <w:r>
        <w:rPr>
          <w:rFonts w:eastAsia="仿宋_GB2312"/>
          <w:color w:val="auto"/>
          <w:spacing w:val="6"/>
          <w:sz w:val="32"/>
          <w:szCs w:val="32"/>
          <w:highlight w:val="none"/>
        </w:rPr>
        <w:t>上一年度</w:t>
      </w:r>
      <w:r>
        <w:rPr>
          <w:rFonts w:hint="eastAsia" w:eastAsia="仿宋_GB2312"/>
          <w:color w:val="auto"/>
          <w:spacing w:val="6"/>
          <w:sz w:val="32"/>
          <w:szCs w:val="32"/>
          <w:highlight w:val="none"/>
        </w:rPr>
        <w:t>营收</w:t>
      </w:r>
      <w:r>
        <w:rPr>
          <w:rFonts w:eastAsia="仿宋_GB2312"/>
          <w:color w:val="auto"/>
          <w:spacing w:val="6"/>
          <w:sz w:val="32"/>
          <w:szCs w:val="32"/>
          <w:highlight w:val="none"/>
        </w:rPr>
        <w:t>达</w:t>
      </w:r>
      <w:r>
        <w:rPr>
          <w:rFonts w:hint="eastAsia" w:eastAsia="仿宋_GB2312"/>
          <w:color w:val="auto"/>
          <w:spacing w:val="6"/>
          <w:sz w:val="32"/>
          <w:szCs w:val="32"/>
          <w:highlight w:val="none"/>
          <w:lang w:eastAsia="zh-CN"/>
        </w:rPr>
        <w:t>到</w:t>
      </w:r>
      <w:r>
        <w:rPr>
          <w:rFonts w:eastAsia="仿宋_GB2312"/>
          <w:color w:val="auto"/>
          <w:spacing w:val="6"/>
          <w:sz w:val="32"/>
          <w:szCs w:val="32"/>
          <w:highlight w:val="none"/>
        </w:rPr>
        <w:t>5000万元以上</w:t>
      </w:r>
      <w:r>
        <w:rPr>
          <w:rFonts w:hint="eastAsia" w:eastAsia="仿宋_GB2312"/>
          <w:color w:val="auto"/>
          <w:spacing w:val="6"/>
          <w:sz w:val="32"/>
          <w:szCs w:val="32"/>
          <w:highlight w:val="none"/>
        </w:rPr>
        <w:t>且年度营收同比增速</w:t>
      </w:r>
      <w:r>
        <w:rPr>
          <w:rFonts w:hint="eastAsia" w:eastAsia="仿宋_GB2312"/>
          <w:color w:val="auto"/>
          <w:spacing w:val="6"/>
          <w:sz w:val="32"/>
          <w:szCs w:val="32"/>
          <w:highlight w:val="none"/>
          <w:lang w:eastAsia="zh-CN"/>
        </w:rPr>
        <w:t>达</w:t>
      </w:r>
      <w:r>
        <w:rPr>
          <w:rFonts w:hint="eastAsia" w:eastAsia="仿宋_GB2312"/>
          <w:color w:val="auto"/>
          <w:spacing w:val="6"/>
          <w:sz w:val="32"/>
          <w:szCs w:val="32"/>
          <w:highlight w:val="none"/>
        </w:rPr>
        <w:t>20%</w:t>
      </w:r>
      <w:r>
        <w:rPr>
          <w:rFonts w:hint="eastAsia" w:eastAsia="仿宋_GB2312"/>
          <w:color w:val="auto"/>
          <w:spacing w:val="6"/>
          <w:sz w:val="32"/>
          <w:szCs w:val="32"/>
          <w:highlight w:val="none"/>
          <w:lang w:eastAsia="zh-CN"/>
        </w:rPr>
        <w:t>以上的</w:t>
      </w:r>
      <w:r>
        <w:rPr>
          <w:rFonts w:eastAsia="仿宋_GB2312"/>
          <w:color w:val="auto"/>
          <w:spacing w:val="6"/>
          <w:sz w:val="32"/>
          <w:szCs w:val="32"/>
          <w:highlight w:val="none"/>
        </w:rPr>
        <w:t>，给予</w:t>
      </w:r>
      <w:r>
        <w:rPr>
          <w:rFonts w:hint="eastAsia" w:eastAsia="仿宋_GB2312"/>
          <w:color w:val="auto"/>
          <w:spacing w:val="6"/>
          <w:sz w:val="32"/>
          <w:szCs w:val="32"/>
          <w:highlight w:val="none"/>
        </w:rPr>
        <w:t>稳定增长</w:t>
      </w:r>
      <w:r>
        <w:rPr>
          <w:rFonts w:eastAsia="仿宋_GB2312"/>
          <w:color w:val="auto"/>
          <w:spacing w:val="6"/>
          <w:sz w:val="32"/>
          <w:szCs w:val="32"/>
          <w:highlight w:val="none"/>
        </w:rPr>
        <w:t>奖励</w:t>
      </w:r>
      <w:r>
        <w:rPr>
          <w:rFonts w:hint="eastAsia" w:eastAsia="仿宋_GB2312"/>
          <w:color w:val="auto"/>
          <w:spacing w:val="6"/>
          <w:sz w:val="32"/>
          <w:szCs w:val="32"/>
          <w:highlight w:val="none"/>
        </w:rPr>
        <w:t>25</w:t>
      </w:r>
      <w:r>
        <w:rPr>
          <w:rFonts w:eastAsia="仿宋_GB2312"/>
          <w:color w:val="auto"/>
          <w:spacing w:val="6"/>
          <w:sz w:val="32"/>
          <w:szCs w:val="32"/>
          <w:highlight w:val="none"/>
        </w:rPr>
        <w:t>万元</w:t>
      </w:r>
      <w:r>
        <w:rPr>
          <w:rFonts w:hint="eastAsia" w:eastAsia="仿宋_GB2312"/>
          <w:color w:val="auto"/>
          <w:spacing w:val="6"/>
          <w:sz w:val="32"/>
          <w:szCs w:val="32"/>
          <w:highlight w:val="none"/>
        </w:rPr>
        <w:t xml:space="preserve">。该项奖励与《中山火炬开发区关于支持企业应对疫情复工增产的若干措施》奖励不重复享受。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line="336" w:lineRule="auto"/>
        <w:ind w:firstLine="664" w:firstLineChars="200"/>
        <w:rPr>
          <w:rFonts w:eastAsia="仿宋_GB2312"/>
          <w:color w:val="auto"/>
          <w:spacing w:val="6"/>
          <w:sz w:val="32"/>
          <w:szCs w:val="32"/>
          <w:highlight w:val="none"/>
        </w:rPr>
      </w:pPr>
      <w:r>
        <w:rPr>
          <w:rFonts w:eastAsia="黑体"/>
          <w:color w:val="auto"/>
          <w:spacing w:val="6"/>
          <w:sz w:val="32"/>
          <w:szCs w:val="32"/>
          <w:highlight w:val="none"/>
        </w:rPr>
        <w:t>第</w:t>
      </w:r>
      <w:r>
        <w:rPr>
          <w:rFonts w:hint="eastAsia" w:eastAsia="黑体"/>
          <w:color w:val="auto"/>
          <w:spacing w:val="6"/>
          <w:sz w:val="32"/>
          <w:szCs w:val="32"/>
          <w:highlight w:val="none"/>
          <w:lang w:eastAsia="zh-CN"/>
        </w:rPr>
        <w:t>五</w:t>
      </w:r>
      <w:r>
        <w:rPr>
          <w:rFonts w:eastAsia="黑体"/>
          <w:color w:val="auto"/>
          <w:spacing w:val="6"/>
          <w:sz w:val="32"/>
          <w:szCs w:val="32"/>
          <w:highlight w:val="none"/>
        </w:rPr>
        <w:t>条</w:t>
      </w:r>
      <w:r>
        <w:rPr>
          <w:rFonts w:hint="eastAsia" w:eastAsia="黑体"/>
          <w:color w:val="auto"/>
          <w:spacing w:val="6"/>
          <w:sz w:val="32"/>
          <w:szCs w:val="32"/>
          <w:highlight w:val="none"/>
        </w:rPr>
        <w:t xml:space="preserve">  </w:t>
      </w:r>
      <w:r>
        <w:rPr>
          <w:rFonts w:hint="eastAsia" w:eastAsia="仿宋_GB2312"/>
          <w:color w:val="auto"/>
          <w:spacing w:val="6"/>
          <w:sz w:val="32"/>
          <w:szCs w:val="32"/>
          <w:highlight w:val="none"/>
        </w:rPr>
        <w:t>政策有效期内首次纳入全市服务业规上限上统计名录库的企业，给予一次性奖励10万元。</w:t>
      </w:r>
    </w:p>
    <w:bookmarkEnd w:id="1"/>
    <w:bookmarkEnd w:id="2"/>
    <w:bookmarkEnd w:id="3"/>
    <w:p>
      <w:pPr>
        <w:spacing w:line="336" w:lineRule="auto"/>
        <w:ind w:firstLine="664" w:firstLineChars="200"/>
        <w:rPr>
          <w:rFonts w:eastAsia="仿宋_GB2312"/>
          <w:color w:val="auto"/>
          <w:spacing w:val="6"/>
          <w:sz w:val="32"/>
          <w:szCs w:val="32"/>
          <w:highlight w:val="none"/>
        </w:rPr>
      </w:pPr>
      <w:r>
        <w:rPr>
          <w:rFonts w:hint="eastAsia" w:eastAsia="仿宋_GB2312"/>
          <w:color w:val="auto"/>
          <w:spacing w:val="6"/>
          <w:sz w:val="32"/>
          <w:szCs w:val="32"/>
          <w:highlight w:val="none"/>
        </w:rPr>
        <w:t>政策有效期内</w:t>
      </w:r>
      <w:r>
        <w:rPr>
          <w:rFonts w:eastAsia="仿宋_GB2312"/>
          <w:color w:val="auto"/>
          <w:spacing w:val="6"/>
          <w:sz w:val="32"/>
          <w:szCs w:val="32"/>
          <w:highlight w:val="none"/>
        </w:rPr>
        <w:t>入选</w:t>
      </w:r>
      <w:r>
        <w:rPr>
          <w:rFonts w:hint="eastAsia" w:eastAsia="仿宋_GB2312"/>
          <w:color w:val="auto"/>
          <w:spacing w:val="6"/>
          <w:sz w:val="32"/>
          <w:szCs w:val="32"/>
          <w:highlight w:val="none"/>
        </w:rPr>
        <w:t>以下</w:t>
      </w:r>
      <w:r>
        <w:rPr>
          <w:rFonts w:eastAsia="仿宋_GB2312"/>
          <w:color w:val="auto"/>
          <w:spacing w:val="6"/>
          <w:sz w:val="32"/>
          <w:szCs w:val="32"/>
          <w:highlight w:val="none"/>
        </w:rPr>
        <w:t>名单</w:t>
      </w:r>
      <w:r>
        <w:rPr>
          <w:rFonts w:hint="eastAsia" w:eastAsia="仿宋_GB2312"/>
          <w:color w:val="auto"/>
          <w:spacing w:val="6"/>
          <w:sz w:val="32"/>
          <w:szCs w:val="32"/>
          <w:highlight w:val="none"/>
        </w:rPr>
        <w:t>（以名单发布时间为准）</w:t>
      </w:r>
      <w:r>
        <w:rPr>
          <w:rFonts w:eastAsia="仿宋_GB2312"/>
          <w:color w:val="auto"/>
          <w:spacing w:val="6"/>
          <w:sz w:val="32"/>
          <w:szCs w:val="32"/>
          <w:highlight w:val="none"/>
        </w:rPr>
        <w:t>，给予一次性奖励50万元：</w:t>
      </w:r>
    </w:p>
    <w:p>
      <w:pPr>
        <w:spacing w:line="336" w:lineRule="auto"/>
        <w:ind w:firstLine="664" w:firstLineChars="200"/>
        <w:rPr>
          <w:rFonts w:eastAsia="仿宋_GB2312"/>
          <w:color w:val="auto"/>
          <w:spacing w:val="6"/>
          <w:sz w:val="32"/>
          <w:szCs w:val="32"/>
          <w:highlight w:val="none"/>
        </w:rPr>
      </w:pPr>
      <w:r>
        <w:rPr>
          <w:rFonts w:eastAsia="仿宋_GB2312"/>
          <w:color w:val="auto"/>
          <w:spacing w:val="6"/>
          <w:sz w:val="32"/>
          <w:szCs w:val="32"/>
          <w:highlight w:val="none"/>
        </w:rPr>
        <w:t>1.广东省民营企业民营企业500强（广东省企业联合会、广东省企业家协会）；</w:t>
      </w:r>
    </w:p>
    <w:p>
      <w:pPr>
        <w:spacing w:line="336" w:lineRule="auto"/>
        <w:ind w:firstLine="664" w:firstLineChars="200"/>
        <w:rPr>
          <w:rFonts w:eastAsia="仿宋_GB2312"/>
          <w:color w:val="auto"/>
          <w:spacing w:val="6"/>
          <w:sz w:val="32"/>
          <w:szCs w:val="32"/>
          <w:highlight w:val="none"/>
        </w:rPr>
      </w:pPr>
      <w:r>
        <w:rPr>
          <w:rFonts w:eastAsia="仿宋_GB2312"/>
          <w:color w:val="auto"/>
          <w:spacing w:val="6"/>
          <w:sz w:val="32"/>
          <w:szCs w:val="32"/>
          <w:highlight w:val="none"/>
        </w:rPr>
        <w:t>2.国家部委、国家级行业协会发布或认定的年度示范企业、骨干企业；</w:t>
      </w:r>
    </w:p>
    <w:p>
      <w:pPr>
        <w:spacing w:line="336" w:lineRule="auto"/>
        <w:ind w:firstLine="664" w:firstLineChars="200"/>
        <w:rPr>
          <w:rFonts w:eastAsia="仿宋_GB2312"/>
          <w:color w:val="auto"/>
          <w:spacing w:val="6"/>
          <w:sz w:val="32"/>
          <w:szCs w:val="32"/>
          <w:highlight w:val="none"/>
        </w:rPr>
      </w:pPr>
      <w:r>
        <w:rPr>
          <w:rFonts w:eastAsia="仿宋_GB2312"/>
          <w:color w:val="auto"/>
          <w:spacing w:val="6"/>
          <w:sz w:val="32"/>
          <w:szCs w:val="32"/>
          <w:highlight w:val="none"/>
        </w:rPr>
        <w:t>3.国家级行业协会或权威机构发布近两年年度市场份额、经营业绩等核心指标在行业内排名50强；</w:t>
      </w:r>
    </w:p>
    <w:p>
      <w:pPr>
        <w:spacing w:line="336" w:lineRule="auto"/>
        <w:ind w:firstLine="664" w:firstLineChars="200"/>
        <w:rPr>
          <w:rFonts w:eastAsia="仿宋_GB2312"/>
          <w:color w:val="auto"/>
          <w:spacing w:val="6"/>
          <w:sz w:val="32"/>
          <w:szCs w:val="32"/>
          <w:highlight w:val="none"/>
        </w:rPr>
      </w:pPr>
      <w:r>
        <w:rPr>
          <w:rFonts w:eastAsia="仿宋_GB2312"/>
          <w:color w:val="auto"/>
          <w:spacing w:val="6"/>
          <w:sz w:val="32"/>
          <w:szCs w:val="32"/>
          <w:highlight w:val="none"/>
        </w:rPr>
        <w:t>4.行业公认权威机构发布国内细分行业排名50强。</w:t>
      </w:r>
    </w:p>
    <w:p>
      <w:pPr>
        <w:spacing w:line="336" w:lineRule="auto"/>
        <w:ind w:firstLine="664" w:firstLineChars="200"/>
        <w:rPr>
          <w:rFonts w:eastAsia="仿宋_GB2312"/>
          <w:color w:val="auto"/>
          <w:spacing w:val="6"/>
          <w:sz w:val="32"/>
          <w:szCs w:val="32"/>
          <w:highlight w:val="none"/>
        </w:rPr>
      </w:pPr>
      <w:r>
        <w:rPr>
          <w:rFonts w:hint="eastAsia" w:eastAsia="仿宋_GB2312"/>
          <w:color w:val="auto"/>
          <w:spacing w:val="6"/>
          <w:sz w:val="32"/>
          <w:szCs w:val="32"/>
          <w:highlight w:val="none"/>
        </w:rPr>
        <w:t>同一年度</w:t>
      </w:r>
      <w:r>
        <w:rPr>
          <w:rFonts w:eastAsia="仿宋_GB2312"/>
          <w:color w:val="auto"/>
          <w:spacing w:val="6"/>
          <w:sz w:val="32"/>
          <w:szCs w:val="32"/>
          <w:highlight w:val="none"/>
        </w:rPr>
        <w:t>一家企业获得两项以上认定的，只奖励一次。</w:t>
      </w:r>
    </w:p>
    <w:p>
      <w:pPr>
        <w:spacing w:line="336" w:lineRule="auto"/>
        <w:ind w:firstLine="664" w:firstLineChars="200"/>
        <w:rPr>
          <w:rFonts w:hint="eastAsia" w:eastAsia="仿宋_GB2312"/>
          <w:color w:val="auto"/>
          <w:spacing w:val="6"/>
          <w:sz w:val="32"/>
          <w:szCs w:val="32"/>
          <w:highlight w:val="none"/>
        </w:rPr>
      </w:pPr>
      <w:r>
        <w:rPr>
          <w:rFonts w:eastAsia="黑体"/>
          <w:color w:val="auto"/>
          <w:spacing w:val="6"/>
          <w:sz w:val="32"/>
          <w:szCs w:val="32"/>
          <w:highlight w:val="none"/>
        </w:rPr>
        <w:t>第</w:t>
      </w:r>
      <w:r>
        <w:rPr>
          <w:rFonts w:hint="eastAsia" w:eastAsia="黑体"/>
          <w:color w:val="auto"/>
          <w:spacing w:val="6"/>
          <w:sz w:val="32"/>
          <w:szCs w:val="32"/>
          <w:highlight w:val="none"/>
          <w:lang w:eastAsia="zh-CN"/>
        </w:rPr>
        <w:t>六</w:t>
      </w:r>
      <w:r>
        <w:rPr>
          <w:rFonts w:eastAsia="黑体"/>
          <w:color w:val="auto"/>
          <w:spacing w:val="6"/>
          <w:sz w:val="32"/>
          <w:szCs w:val="32"/>
          <w:highlight w:val="none"/>
        </w:rPr>
        <w:t>条</w:t>
      </w:r>
      <w:r>
        <w:rPr>
          <w:rFonts w:hint="eastAsia" w:eastAsia="黑体"/>
          <w:color w:val="auto"/>
          <w:spacing w:val="6"/>
          <w:sz w:val="32"/>
          <w:szCs w:val="32"/>
          <w:highlight w:val="none"/>
        </w:rPr>
        <w:t xml:space="preserve">  </w:t>
      </w:r>
      <w:r>
        <w:rPr>
          <w:rFonts w:hint="eastAsia" w:eastAsia="仿宋_GB2312"/>
          <w:color w:val="auto"/>
          <w:spacing w:val="6"/>
          <w:sz w:val="32"/>
          <w:szCs w:val="32"/>
          <w:highlight w:val="none"/>
          <w:lang w:eastAsia="zh-CN"/>
        </w:rPr>
        <w:t>拥有</w:t>
      </w:r>
      <w:r>
        <w:rPr>
          <w:rFonts w:hint="eastAsia" w:eastAsia="仿宋_GB2312"/>
          <w:color w:val="auto"/>
          <w:spacing w:val="6"/>
          <w:sz w:val="32"/>
          <w:szCs w:val="32"/>
          <w:highlight w:val="none"/>
        </w:rPr>
        <w:t>具体空间、运营团队专业、运行良好</w:t>
      </w:r>
      <w:r>
        <w:rPr>
          <w:rFonts w:eastAsia="仿宋_GB2312"/>
          <w:color w:val="auto"/>
          <w:spacing w:val="6"/>
          <w:sz w:val="32"/>
          <w:szCs w:val="32"/>
          <w:highlight w:val="none"/>
        </w:rPr>
        <w:t>的</w:t>
      </w:r>
      <w:r>
        <w:rPr>
          <w:rFonts w:hint="eastAsia" w:eastAsia="仿宋_GB2312"/>
          <w:color w:val="auto"/>
          <w:spacing w:val="6"/>
          <w:sz w:val="32"/>
          <w:szCs w:val="32"/>
          <w:highlight w:val="none"/>
        </w:rPr>
        <w:t>服务业载体</w:t>
      </w:r>
      <w:r>
        <w:rPr>
          <w:rFonts w:eastAsia="仿宋_GB2312"/>
          <w:color w:val="auto"/>
          <w:spacing w:val="6"/>
          <w:sz w:val="32"/>
          <w:szCs w:val="32"/>
          <w:highlight w:val="none"/>
        </w:rPr>
        <w:t>，</w:t>
      </w:r>
      <w:r>
        <w:rPr>
          <w:rFonts w:hint="eastAsia" w:eastAsia="仿宋_GB2312"/>
          <w:color w:val="auto"/>
          <w:spacing w:val="6"/>
          <w:sz w:val="32"/>
          <w:szCs w:val="32"/>
          <w:highlight w:val="none"/>
          <w:lang w:eastAsia="zh-CN"/>
        </w:rPr>
        <w:t>若获得国家级、省级、市级行政部门认定，分别给予</w:t>
      </w:r>
      <w:r>
        <w:rPr>
          <w:rFonts w:hint="eastAsia" w:eastAsia="仿宋_GB2312"/>
          <w:color w:val="auto"/>
          <w:spacing w:val="6"/>
          <w:sz w:val="32"/>
          <w:szCs w:val="32"/>
          <w:highlight w:val="none"/>
          <w:lang w:val="en-US" w:eastAsia="zh-CN"/>
        </w:rPr>
        <w:t>200万元、100万元、50万元</w:t>
      </w:r>
      <w:r>
        <w:rPr>
          <w:rFonts w:eastAsia="仿宋_GB2312"/>
          <w:color w:val="auto"/>
          <w:spacing w:val="6"/>
          <w:sz w:val="32"/>
          <w:szCs w:val="32"/>
          <w:highlight w:val="none"/>
        </w:rPr>
        <w:t>一次性奖励。</w:t>
      </w:r>
      <w:r>
        <w:rPr>
          <w:rFonts w:hint="eastAsia" w:eastAsia="仿宋_GB2312"/>
          <w:color w:val="auto"/>
          <w:spacing w:val="6"/>
          <w:sz w:val="32"/>
          <w:szCs w:val="32"/>
          <w:highlight w:val="none"/>
        </w:rPr>
        <w:t>同一年度一个载体</w:t>
      </w:r>
      <w:r>
        <w:rPr>
          <w:rFonts w:eastAsia="仿宋_GB2312"/>
          <w:color w:val="auto"/>
          <w:spacing w:val="6"/>
          <w:sz w:val="32"/>
          <w:szCs w:val="32"/>
          <w:highlight w:val="none"/>
        </w:rPr>
        <w:t>获得两项以上认定的，按最高的一项奖励。</w:t>
      </w:r>
      <w:r>
        <w:rPr>
          <w:rFonts w:hint="eastAsia" w:eastAsia="仿宋_GB2312"/>
          <w:color w:val="auto"/>
          <w:spacing w:val="6"/>
          <w:sz w:val="32"/>
          <w:szCs w:val="32"/>
          <w:highlight w:val="none"/>
        </w:rPr>
        <w:t>国家、省、市政策明确要求区资金配套比例的，在配套资金中扣减已获得的载体认定奖励金额。</w:t>
      </w:r>
    </w:p>
    <w:p>
      <w:pPr>
        <w:spacing w:line="336" w:lineRule="auto"/>
        <w:ind w:firstLine="664" w:firstLineChars="200"/>
        <w:rPr>
          <w:rFonts w:hint="eastAsia" w:eastAsia="仿宋_GB2312"/>
          <w:color w:val="auto"/>
          <w:spacing w:val="6"/>
          <w:sz w:val="32"/>
          <w:szCs w:val="32"/>
          <w:highlight w:val="none"/>
        </w:rPr>
      </w:pPr>
      <w:r>
        <w:rPr>
          <w:rFonts w:hint="eastAsia" w:eastAsia="仿宋_GB2312"/>
          <w:color w:val="auto"/>
          <w:spacing w:val="6"/>
          <w:sz w:val="32"/>
          <w:szCs w:val="32"/>
          <w:highlight w:val="none"/>
        </w:rPr>
        <w:t>经认定的载体内同一行业门类（以工商注册登记为准）规上限上服务业企业（限政策有效期内新入库企业）达5家以上的，按照一家企业5万元给予载体运营单位载体专业化奖励；首次给予奖励后，同一行业门类规上限上企业每新增5家，给予25万元奖励。单个载体运营单位奖励金额不超过200万元。</w:t>
      </w:r>
    </w:p>
    <w:p>
      <w:pPr>
        <w:spacing w:line="336" w:lineRule="auto"/>
        <w:ind w:firstLine="664" w:firstLineChars="200"/>
        <w:rPr>
          <w:rFonts w:eastAsia="仿宋_GB2312"/>
          <w:color w:val="auto"/>
          <w:spacing w:val="6"/>
          <w:sz w:val="32"/>
          <w:szCs w:val="32"/>
          <w:highlight w:val="none"/>
        </w:rPr>
      </w:pPr>
      <w:r>
        <w:rPr>
          <w:rFonts w:hint="eastAsia" w:eastAsia="仿宋_GB2312"/>
          <w:color w:val="auto"/>
          <w:spacing w:val="6"/>
          <w:sz w:val="32"/>
          <w:szCs w:val="32"/>
          <w:highlight w:val="none"/>
        </w:rPr>
        <w:t>经认定的载体内企业首次认定为市总部企业的，按照一家企业10万元给予载体运营单位总部企业发展奖励。</w:t>
      </w:r>
    </w:p>
    <w:p>
      <w:pPr>
        <w:spacing w:line="336" w:lineRule="auto"/>
        <w:ind w:firstLine="664" w:firstLineChars="200"/>
        <w:rPr>
          <w:rFonts w:hint="eastAsia" w:eastAsia="仿宋_GB2312"/>
          <w:color w:val="auto"/>
          <w:spacing w:val="6"/>
          <w:sz w:val="32"/>
          <w:szCs w:val="32"/>
          <w:highlight w:val="none"/>
        </w:rPr>
      </w:pPr>
      <w:r>
        <w:rPr>
          <w:rFonts w:hint="eastAsia" w:eastAsia="仿宋_GB2312"/>
          <w:color w:val="auto"/>
          <w:spacing w:val="6"/>
          <w:sz w:val="32"/>
          <w:szCs w:val="32"/>
          <w:highlight w:val="none"/>
        </w:rPr>
        <w:t>经认定的服务业载体开展智能化、“互联网+”、公共服务设施等优化升级，</w:t>
      </w:r>
      <w:r>
        <w:rPr>
          <w:rFonts w:hint="eastAsia" w:eastAsia="仿宋_GB2312"/>
          <w:color w:val="auto"/>
          <w:spacing w:val="6"/>
          <w:sz w:val="32"/>
          <w:szCs w:val="32"/>
          <w:highlight w:val="none"/>
          <w:lang w:eastAsia="zh-CN"/>
        </w:rPr>
        <w:t>投资</w:t>
      </w:r>
      <w:r>
        <w:rPr>
          <w:rFonts w:hint="eastAsia" w:eastAsia="仿宋_GB2312"/>
          <w:color w:val="auto"/>
          <w:spacing w:val="6"/>
          <w:sz w:val="32"/>
          <w:szCs w:val="32"/>
          <w:highlight w:val="none"/>
        </w:rPr>
        <w:t>经区固定资产投资立项的500万元以上项目，按实际审计投资额的10%给予投资方补助，最高不超过200万元。</w:t>
      </w:r>
    </w:p>
    <w:p>
      <w:pPr>
        <w:spacing w:line="336" w:lineRule="auto"/>
        <w:ind w:firstLine="664" w:firstLineChars="200"/>
        <w:rPr>
          <w:rFonts w:hint="eastAsia" w:eastAsia="仿宋_GB2312"/>
          <w:color w:val="auto"/>
          <w:spacing w:val="6"/>
          <w:sz w:val="32"/>
          <w:szCs w:val="32"/>
          <w:highlight w:val="none"/>
        </w:rPr>
      </w:pPr>
      <w:r>
        <w:rPr>
          <w:rFonts w:eastAsia="黑体"/>
          <w:color w:val="auto"/>
          <w:spacing w:val="6"/>
          <w:sz w:val="32"/>
          <w:szCs w:val="32"/>
          <w:highlight w:val="none"/>
        </w:rPr>
        <w:t>第</w:t>
      </w:r>
      <w:r>
        <w:rPr>
          <w:rFonts w:hint="eastAsia" w:eastAsia="黑体"/>
          <w:color w:val="auto"/>
          <w:spacing w:val="6"/>
          <w:sz w:val="32"/>
          <w:szCs w:val="32"/>
          <w:highlight w:val="none"/>
          <w:lang w:eastAsia="zh-CN"/>
        </w:rPr>
        <w:t>七</w:t>
      </w:r>
      <w:r>
        <w:rPr>
          <w:rFonts w:eastAsia="黑体"/>
          <w:color w:val="auto"/>
          <w:spacing w:val="6"/>
          <w:sz w:val="32"/>
          <w:szCs w:val="32"/>
          <w:highlight w:val="none"/>
        </w:rPr>
        <w:t>条</w:t>
      </w:r>
      <w:r>
        <w:rPr>
          <w:rFonts w:hint="eastAsia" w:eastAsia="黑体"/>
          <w:color w:val="auto"/>
          <w:spacing w:val="6"/>
          <w:sz w:val="32"/>
          <w:szCs w:val="32"/>
          <w:highlight w:val="none"/>
        </w:rPr>
        <w:t xml:space="preserve">  </w:t>
      </w:r>
      <w:r>
        <w:rPr>
          <w:rFonts w:hint="eastAsia" w:eastAsia="仿宋_GB2312"/>
          <w:color w:val="auto"/>
          <w:spacing w:val="6"/>
          <w:sz w:val="32"/>
          <w:szCs w:val="32"/>
          <w:highlight w:val="none"/>
        </w:rPr>
        <w:t>对于数字经济、会展经济、夜间经济、市场升级、服务型制造、新零售新业态等专项推动工作，按上级部门或区管委会工作部署给予支持。</w:t>
      </w:r>
    </w:p>
    <w:p>
      <w:pPr>
        <w:spacing w:line="336" w:lineRule="auto"/>
        <w:ind w:firstLine="664" w:firstLineChars="200"/>
        <w:rPr>
          <w:rFonts w:eastAsia="仿宋_GB2312"/>
          <w:color w:val="auto"/>
          <w:spacing w:val="6"/>
          <w:sz w:val="32"/>
          <w:szCs w:val="32"/>
          <w:highlight w:val="none"/>
        </w:rPr>
      </w:pPr>
      <w:r>
        <w:rPr>
          <w:rFonts w:eastAsia="黑体"/>
          <w:color w:val="auto"/>
          <w:spacing w:val="6"/>
          <w:sz w:val="32"/>
          <w:szCs w:val="32"/>
          <w:highlight w:val="none"/>
        </w:rPr>
        <w:t>第</w:t>
      </w:r>
      <w:r>
        <w:rPr>
          <w:rFonts w:hint="eastAsia" w:eastAsia="黑体"/>
          <w:color w:val="auto"/>
          <w:spacing w:val="6"/>
          <w:sz w:val="32"/>
          <w:szCs w:val="32"/>
          <w:highlight w:val="none"/>
          <w:lang w:eastAsia="zh-CN"/>
        </w:rPr>
        <w:t>八</w:t>
      </w:r>
      <w:r>
        <w:rPr>
          <w:rFonts w:eastAsia="黑体"/>
          <w:color w:val="auto"/>
          <w:spacing w:val="6"/>
          <w:sz w:val="32"/>
          <w:szCs w:val="32"/>
          <w:highlight w:val="none"/>
        </w:rPr>
        <w:t xml:space="preserve">条  </w:t>
      </w:r>
      <w:r>
        <w:rPr>
          <w:rFonts w:hint="eastAsia" w:eastAsia="仿宋_GB2312"/>
          <w:color w:val="auto"/>
          <w:spacing w:val="6"/>
          <w:sz w:val="32"/>
          <w:szCs w:val="32"/>
          <w:highlight w:val="none"/>
        </w:rPr>
        <w:t>对于购地购房类的大型服务业项目、服务业新兴领域重点示范项目以及其他</w:t>
      </w:r>
      <w:r>
        <w:rPr>
          <w:rFonts w:eastAsia="仿宋_GB2312"/>
          <w:color w:val="auto"/>
          <w:spacing w:val="6"/>
          <w:kern w:val="0"/>
          <w:sz w:val="32"/>
          <w:szCs w:val="32"/>
          <w:highlight w:val="none"/>
        </w:rPr>
        <w:t>特别重大项目</w:t>
      </w:r>
      <w:r>
        <w:rPr>
          <w:rFonts w:hint="eastAsia" w:eastAsia="仿宋_GB2312"/>
          <w:color w:val="auto"/>
          <w:spacing w:val="6"/>
          <w:kern w:val="0"/>
          <w:sz w:val="32"/>
          <w:szCs w:val="32"/>
          <w:highlight w:val="none"/>
        </w:rPr>
        <w:t>，</w:t>
      </w:r>
      <w:r>
        <w:rPr>
          <w:rFonts w:eastAsia="仿宋_GB2312"/>
          <w:color w:val="auto"/>
          <w:spacing w:val="6"/>
          <w:kern w:val="0"/>
          <w:sz w:val="32"/>
          <w:szCs w:val="32"/>
          <w:highlight w:val="none"/>
        </w:rPr>
        <w:t>由区管委会另行议定</w:t>
      </w:r>
      <w:r>
        <w:rPr>
          <w:rFonts w:hint="eastAsia" w:eastAsia="仿宋_GB2312"/>
          <w:color w:val="auto"/>
          <w:spacing w:val="6"/>
          <w:kern w:val="0"/>
          <w:sz w:val="32"/>
          <w:szCs w:val="32"/>
          <w:highlight w:val="none"/>
          <w:lang w:eastAsia="zh-CN"/>
        </w:rPr>
        <w:t>支持标准</w:t>
      </w:r>
      <w:r>
        <w:rPr>
          <w:rFonts w:eastAsia="仿宋_GB2312"/>
          <w:color w:val="auto"/>
          <w:spacing w:val="6"/>
          <w:kern w:val="0"/>
          <w:sz w:val="32"/>
          <w:szCs w:val="32"/>
          <w:highlight w:val="none"/>
        </w:rPr>
        <w:t>。</w:t>
      </w:r>
    </w:p>
    <w:p>
      <w:pPr>
        <w:spacing w:line="336" w:lineRule="auto"/>
        <w:ind w:firstLine="664" w:firstLineChars="200"/>
        <w:rPr>
          <w:rFonts w:hint="eastAsia" w:eastAsia="仿宋_GB2312"/>
          <w:color w:val="auto"/>
          <w:spacing w:val="6"/>
          <w:kern w:val="0"/>
          <w:sz w:val="32"/>
          <w:szCs w:val="32"/>
          <w:highlight w:val="none"/>
        </w:rPr>
      </w:pPr>
      <w:r>
        <w:rPr>
          <w:rFonts w:eastAsia="黑体"/>
          <w:color w:val="auto"/>
          <w:spacing w:val="6"/>
          <w:kern w:val="0"/>
          <w:sz w:val="32"/>
          <w:szCs w:val="32"/>
          <w:highlight w:val="none"/>
        </w:rPr>
        <w:t>第</w:t>
      </w:r>
      <w:r>
        <w:rPr>
          <w:rFonts w:hint="eastAsia" w:eastAsia="黑体"/>
          <w:color w:val="auto"/>
          <w:spacing w:val="6"/>
          <w:kern w:val="0"/>
          <w:sz w:val="32"/>
          <w:szCs w:val="32"/>
          <w:highlight w:val="none"/>
          <w:lang w:eastAsia="zh-CN"/>
        </w:rPr>
        <w:t>九</w:t>
      </w:r>
      <w:r>
        <w:rPr>
          <w:rFonts w:eastAsia="黑体"/>
          <w:color w:val="auto"/>
          <w:spacing w:val="6"/>
          <w:kern w:val="0"/>
          <w:sz w:val="32"/>
          <w:szCs w:val="32"/>
          <w:highlight w:val="none"/>
        </w:rPr>
        <w:t>条</w:t>
      </w:r>
      <w:r>
        <w:rPr>
          <w:rFonts w:eastAsia="仿宋_GB2312"/>
          <w:color w:val="auto"/>
          <w:spacing w:val="6"/>
          <w:kern w:val="0"/>
          <w:sz w:val="32"/>
          <w:szCs w:val="32"/>
          <w:highlight w:val="none"/>
        </w:rPr>
        <w:t xml:space="preserve">  </w:t>
      </w:r>
      <w:r>
        <w:rPr>
          <w:rFonts w:hint="eastAsia" w:eastAsia="仿宋_GB2312"/>
          <w:color w:val="auto"/>
          <w:spacing w:val="6"/>
          <w:sz w:val="32"/>
          <w:szCs w:val="32"/>
          <w:highlight w:val="none"/>
        </w:rPr>
        <w:t>对于</w:t>
      </w:r>
      <w:r>
        <w:rPr>
          <w:rFonts w:hint="eastAsia" w:eastAsia="仿宋_GB2312"/>
          <w:color w:val="auto"/>
          <w:spacing w:val="6"/>
          <w:sz w:val="32"/>
          <w:szCs w:val="32"/>
          <w:highlight w:val="none"/>
          <w:lang w:eastAsia="zh-CN"/>
        </w:rPr>
        <w:t>根据</w:t>
      </w:r>
      <w:r>
        <w:rPr>
          <w:rFonts w:eastAsia="仿宋_GB2312"/>
          <w:color w:val="auto"/>
          <w:spacing w:val="6"/>
          <w:sz w:val="32"/>
          <w:szCs w:val="32"/>
          <w:highlight w:val="none"/>
        </w:rPr>
        <w:t>《中山市人民政府关于进一步鼓励发展总部经济的若干意见》（中府〔2019〕118号）</w:t>
      </w:r>
      <w:r>
        <w:rPr>
          <w:rFonts w:hint="eastAsia" w:eastAsia="仿宋_GB2312"/>
          <w:color w:val="auto"/>
          <w:spacing w:val="6"/>
          <w:sz w:val="32"/>
          <w:szCs w:val="32"/>
          <w:highlight w:val="none"/>
          <w:lang w:eastAsia="zh-CN"/>
        </w:rPr>
        <w:t>、</w:t>
      </w:r>
      <w:r>
        <w:rPr>
          <w:rFonts w:eastAsia="仿宋_GB2312"/>
          <w:color w:val="auto"/>
          <w:spacing w:val="6"/>
          <w:sz w:val="32"/>
          <w:szCs w:val="32"/>
          <w:highlight w:val="none"/>
        </w:rPr>
        <w:t>《中山市人民政府办公室关于印发中山市鼓励发展总部经济实施细则》（中府〔2020〕21号）</w:t>
      </w:r>
      <w:r>
        <w:rPr>
          <w:rFonts w:hint="eastAsia" w:eastAsia="仿宋_GB2312"/>
          <w:color w:val="auto"/>
          <w:spacing w:val="6"/>
          <w:sz w:val="32"/>
          <w:szCs w:val="32"/>
          <w:highlight w:val="none"/>
          <w:lang w:eastAsia="zh-CN"/>
        </w:rPr>
        <w:t>获得</w:t>
      </w:r>
      <w:r>
        <w:rPr>
          <w:rFonts w:hint="eastAsia" w:eastAsia="仿宋_GB2312"/>
          <w:color w:val="auto"/>
          <w:spacing w:val="6"/>
          <w:sz w:val="32"/>
          <w:szCs w:val="32"/>
          <w:highlight w:val="none"/>
        </w:rPr>
        <w:t>认定的总部企业，按照</w:t>
      </w:r>
      <w:r>
        <w:rPr>
          <w:rFonts w:hint="eastAsia" w:eastAsia="仿宋_GB2312"/>
          <w:color w:val="auto"/>
          <w:spacing w:val="6"/>
          <w:sz w:val="32"/>
          <w:szCs w:val="32"/>
          <w:highlight w:val="none"/>
          <w:lang w:eastAsia="zh-CN"/>
        </w:rPr>
        <w:t>其规定给予支持。</w:t>
      </w:r>
    </w:p>
    <w:p>
      <w:pPr>
        <w:spacing w:line="336" w:lineRule="auto"/>
        <w:ind w:firstLine="664" w:firstLineChars="200"/>
        <w:rPr>
          <w:rFonts w:eastAsia="仿宋_GB2312"/>
          <w:color w:val="auto"/>
          <w:spacing w:val="6"/>
          <w:sz w:val="32"/>
          <w:szCs w:val="32"/>
          <w:highlight w:val="none"/>
        </w:rPr>
      </w:pPr>
      <w:r>
        <w:rPr>
          <w:rFonts w:eastAsia="黑体"/>
          <w:color w:val="auto"/>
          <w:spacing w:val="6"/>
          <w:kern w:val="0"/>
          <w:sz w:val="32"/>
          <w:szCs w:val="32"/>
          <w:highlight w:val="none"/>
        </w:rPr>
        <w:t>第</w:t>
      </w:r>
      <w:r>
        <w:rPr>
          <w:rFonts w:hint="eastAsia" w:eastAsia="黑体"/>
          <w:color w:val="auto"/>
          <w:spacing w:val="6"/>
          <w:kern w:val="0"/>
          <w:sz w:val="32"/>
          <w:szCs w:val="32"/>
          <w:highlight w:val="none"/>
          <w:lang w:eastAsia="zh-CN"/>
        </w:rPr>
        <w:t>十</w:t>
      </w:r>
      <w:r>
        <w:rPr>
          <w:rFonts w:eastAsia="黑体"/>
          <w:color w:val="auto"/>
          <w:spacing w:val="6"/>
          <w:kern w:val="0"/>
          <w:sz w:val="32"/>
          <w:szCs w:val="32"/>
          <w:highlight w:val="none"/>
        </w:rPr>
        <w:t>条</w:t>
      </w:r>
      <w:r>
        <w:rPr>
          <w:rFonts w:hint="eastAsia" w:eastAsia="黑体"/>
          <w:color w:val="auto"/>
          <w:spacing w:val="6"/>
          <w:kern w:val="0"/>
          <w:sz w:val="32"/>
          <w:szCs w:val="32"/>
          <w:highlight w:val="none"/>
        </w:rPr>
        <w:t xml:space="preserve">  </w:t>
      </w:r>
      <w:r>
        <w:rPr>
          <w:rFonts w:hint="eastAsia" w:eastAsia="仿宋_GB2312"/>
          <w:color w:val="auto"/>
          <w:spacing w:val="6"/>
          <w:sz w:val="32"/>
          <w:szCs w:val="32"/>
          <w:highlight w:val="none"/>
          <w:lang w:eastAsia="zh-CN"/>
        </w:rPr>
        <w:t>扶持资金申报程序如下</w:t>
      </w:r>
      <w:r>
        <w:rPr>
          <w:rFonts w:hint="eastAsia" w:eastAsia="仿宋_GB2312"/>
          <w:color w:val="auto"/>
          <w:spacing w:val="6"/>
          <w:sz w:val="32"/>
          <w:szCs w:val="32"/>
          <w:highlight w:val="none"/>
        </w:rPr>
        <w:t>：</w:t>
      </w:r>
    </w:p>
    <w:p>
      <w:pPr>
        <w:spacing w:line="336" w:lineRule="auto"/>
        <w:ind w:firstLine="664" w:firstLineChars="200"/>
        <w:rPr>
          <w:rFonts w:eastAsia="仿宋_GB2312"/>
          <w:color w:val="auto"/>
          <w:spacing w:val="6"/>
          <w:sz w:val="32"/>
          <w:szCs w:val="32"/>
          <w:highlight w:val="none"/>
        </w:rPr>
      </w:pPr>
      <w:r>
        <w:rPr>
          <w:rFonts w:eastAsia="仿宋_GB2312"/>
          <w:color w:val="auto"/>
          <w:spacing w:val="6"/>
          <w:sz w:val="32"/>
          <w:szCs w:val="32"/>
          <w:highlight w:val="none"/>
        </w:rPr>
        <w:t>（一）</w:t>
      </w:r>
      <w:r>
        <w:rPr>
          <w:rFonts w:hint="eastAsia" w:eastAsia="仿宋_GB2312"/>
          <w:color w:val="auto"/>
          <w:spacing w:val="6"/>
          <w:sz w:val="32"/>
          <w:szCs w:val="32"/>
          <w:highlight w:val="none"/>
          <w:lang w:eastAsia="zh-CN"/>
        </w:rPr>
        <w:t>区经科局</w:t>
      </w:r>
      <w:r>
        <w:rPr>
          <w:rFonts w:eastAsia="仿宋_GB2312"/>
          <w:color w:val="auto"/>
          <w:spacing w:val="6"/>
          <w:sz w:val="32"/>
          <w:szCs w:val="32"/>
          <w:highlight w:val="none"/>
        </w:rPr>
        <w:t>每年发布申报</w:t>
      </w:r>
      <w:r>
        <w:rPr>
          <w:rFonts w:hint="eastAsia" w:eastAsia="仿宋_GB2312"/>
          <w:color w:val="auto"/>
          <w:spacing w:val="6"/>
          <w:sz w:val="32"/>
          <w:szCs w:val="32"/>
          <w:highlight w:val="none"/>
          <w:lang w:eastAsia="zh-CN"/>
        </w:rPr>
        <w:t>通知</w:t>
      </w:r>
      <w:r>
        <w:rPr>
          <w:rFonts w:eastAsia="仿宋_GB2312"/>
          <w:color w:val="auto"/>
          <w:spacing w:val="6"/>
          <w:sz w:val="32"/>
          <w:szCs w:val="32"/>
          <w:highlight w:val="none"/>
        </w:rPr>
        <w:t>；</w:t>
      </w:r>
    </w:p>
    <w:p>
      <w:pPr>
        <w:spacing w:line="336" w:lineRule="auto"/>
        <w:ind w:firstLine="664" w:firstLineChars="200"/>
        <w:rPr>
          <w:rFonts w:eastAsia="仿宋_GB2312"/>
          <w:color w:val="auto"/>
          <w:spacing w:val="6"/>
          <w:sz w:val="32"/>
          <w:szCs w:val="32"/>
          <w:highlight w:val="none"/>
        </w:rPr>
      </w:pPr>
      <w:r>
        <w:rPr>
          <w:rFonts w:eastAsia="仿宋_GB2312"/>
          <w:color w:val="auto"/>
          <w:spacing w:val="6"/>
          <w:sz w:val="32"/>
          <w:szCs w:val="32"/>
          <w:highlight w:val="none"/>
        </w:rPr>
        <w:t xml:space="preserve">（二）申报企业向区属总公司提交申报材料，区属总公司对资料真实性进行核实，汇总后报送区经科局； </w:t>
      </w:r>
    </w:p>
    <w:p>
      <w:pPr>
        <w:spacing w:line="336" w:lineRule="auto"/>
        <w:ind w:firstLine="664" w:firstLineChars="200"/>
        <w:rPr>
          <w:rFonts w:eastAsia="仿宋_GB2312"/>
          <w:color w:val="auto"/>
          <w:spacing w:val="6"/>
          <w:sz w:val="32"/>
          <w:szCs w:val="32"/>
          <w:highlight w:val="none"/>
        </w:rPr>
      </w:pPr>
      <w:r>
        <w:rPr>
          <w:rFonts w:eastAsia="仿宋_GB2312"/>
          <w:color w:val="auto"/>
          <w:spacing w:val="6"/>
          <w:sz w:val="32"/>
          <w:szCs w:val="32"/>
          <w:highlight w:val="none"/>
        </w:rPr>
        <w:t>（三）区经科局对申请材料进行初审后，报区管委会审定，审定通过后下</w:t>
      </w:r>
      <w:r>
        <w:rPr>
          <w:rFonts w:hint="eastAsia" w:eastAsia="仿宋_GB2312"/>
          <w:color w:val="auto"/>
          <w:spacing w:val="6"/>
          <w:sz w:val="32"/>
          <w:szCs w:val="32"/>
          <w:highlight w:val="none"/>
          <w:lang w:eastAsia="zh-CN"/>
        </w:rPr>
        <w:t>拨</w:t>
      </w:r>
      <w:r>
        <w:rPr>
          <w:rFonts w:eastAsia="仿宋_GB2312"/>
          <w:color w:val="auto"/>
          <w:spacing w:val="6"/>
          <w:sz w:val="32"/>
          <w:szCs w:val="32"/>
          <w:highlight w:val="none"/>
        </w:rPr>
        <w:t>扶持资金。</w:t>
      </w:r>
    </w:p>
    <w:p>
      <w:pPr>
        <w:spacing w:line="336" w:lineRule="auto"/>
        <w:ind w:firstLine="664" w:firstLineChars="200"/>
        <w:rPr>
          <w:rFonts w:eastAsia="仿宋_GB2312"/>
          <w:color w:val="auto"/>
          <w:spacing w:val="6"/>
          <w:sz w:val="32"/>
          <w:szCs w:val="32"/>
          <w:highlight w:val="none"/>
        </w:rPr>
      </w:pPr>
      <w:r>
        <w:rPr>
          <w:rFonts w:eastAsia="黑体"/>
          <w:color w:val="auto"/>
          <w:spacing w:val="6"/>
          <w:sz w:val="32"/>
          <w:szCs w:val="32"/>
          <w:highlight w:val="none"/>
        </w:rPr>
        <w:t>第</w:t>
      </w:r>
      <w:r>
        <w:rPr>
          <w:rFonts w:hint="eastAsia" w:eastAsia="黑体"/>
          <w:color w:val="auto"/>
          <w:spacing w:val="6"/>
          <w:sz w:val="32"/>
          <w:szCs w:val="32"/>
          <w:highlight w:val="none"/>
        </w:rPr>
        <w:t>十</w:t>
      </w:r>
      <w:r>
        <w:rPr>
          <w:rFonts w:hint="eastAsia" w:eastAsia="黑体"/>
          <w:color w:val="auto"/>
          <w:spacing w:val="6"/>
          <w:sz w:val="32"/>
          <w:szCs w:val="32"/>
          <w:highlight w:val="none"/>
          <w:lang w:eastAsia="zh-CN"/>
        </w:rPr>
        <w:t>一</w:t>
      </w:r>
      <w:r>
        <w:rPr>
          <w:rFonts w:eastAsia="黑体"/>
          <w:color w:val="auto"/>
          <w:spacing w:val="6"/>
          <w:sz w:val="32"/>
          <w:szCs w:val="32"/>
          <w:highlight w:val="none"/>
        </w:rPr>
        <w:t>条</w:t>
      </w:r>
      <w:r>
        <w:rPr>
          <w:rFonts w:eastAsia="仿宋_GB2312"/>
          <w:color w:val="auto"/>
          <w:spacing w:val="6"/>
          <w:sz w:val="32"/>
          <w:szCs w:val="32"/>
          <w:highlight w:val="none"/>
        </w:rPr>
        <w:t xml:space="preserve">  申报</w:t>
      </w:r>
      <w:r>
        <w:rPr>
          <w:rFonts w:eastAsia="仿宋_GB2312"/>
          <w:color w:val="auto"/>
          <w:spacing w:val="6"/>
          <w:kern w:val="0"/>
          <w:sz w:val="32"/>
          <w:szCs w:val="32"/>
          <w:highlight w:val="none"/>
        </w:rPr>
        <w:t>企业须提交如下材料</w:t>
      </w:r>
      <w:r>
        <w:rPr>
          <w:rFonts w:eastAsia="仿宋_GB2312"/>
          <w:color w:val="auto"/>
          <w:spacing w:val="6"/>
          <w:sz w:val="32"/>
          <w:szCs w:val="32"/>
          <w:highlight w:val="none"/>
        </w:rPr>
        <w:t>：</w:t>
      </w:r>
    </w:p>
    <w:p>
      <w:pPr>
        <w:spacing w:line="336" w:lineRule="auto"/>
        <w:ind w:firstLine="664" w:firstLineChars="200"/>
        <w:rPr>
          <w:rFonts w:eastAsia="仿宋_GB2312"/>
          <w:color w:val="auto"/>
          <w:spacing w:val="6"/>
          <w:sz w:val="32"/>
          <w:szCs w:val="32"/>
          <w:highlight w:val="none"/>
        </w:rPr>
      </w:pPr>
      <w:r>
        <w:rPr>
          <w:rFonts w:eastAsia="仿宋_GB2312"/>
          <w:color w:val="auto"/>
          <w:spacing w:val="6"/>
          <w:sz w:val="32"/>
          <w:szCs w:val="32"/>
          <w:highlight w:val="none"/>
        </w:rPr>
        <w:t>（一）服务业发展专项资金申报表（见附件）；</w:t>
      </w:r>
    </w:p>
    <w:p>
      <w:pPr>
        <w:spacing w:line="336" w:lineRule="auto"/>
        <w:ind w:firstLine="664" w:firstLineChars="200"/>
        <w:rPr>
          <w:rFonts w:eastAsia="仿宋_GB2312"/>
          <w:color w:val="auto"/>
          <w:spacing w:val="6"/>
          <w:sz w:val="32"/>
          <w:szCs w:val="32"/>
          <w:highlight w:val="none"/>
        </w:rPr>
      </w:pPr>
      <w:r>
        <w:rPr>
          <w:rFonts w:hint="eastAsia" w:eastAsia="仿宋_GB2312"/>
          <w:color w:val="auto"/>
          <w:spacing w:val="6"/>
          <w:sz w:val="32"/>
          <w:szCs w:val="32"/>
          <w:highlight w:val="none"/>
        </w:rPr>
        <w:t>（二）</w:t>
      </w:r>
      <w:r>
        <w:rPr>
          <w:rFonts w:eastAsia="仿宋_GB2312"/>
          <w:color w:val="auto"/>
          <w:spacing w:val="6"/>
          <w:sz w:val="32"/>
          <w:szCs w:val="32"/>
          <w:highlight w:val="none"/>
        </w:rPr>
        <w:t>营业执照复印件；</w:t>
      </w:r>
    </w:p>
    <w:p>
      <w:pPr>
        <w:spacing w:line="336" w:lineRule="auto"/>
        <w:ind w:firstLine="664" w:firstLineChars="200"/>
        <w:rPr>
          <w:rFonts w:eastAsia="仿宋_GB2312"/>
          <w:color w:val="auto"/>
          <w:spacing w:val="6"/>
          <w:sz w:val="32"/>
          <w:szCs w:val="32"/>
          <w:highlight w:val="none"/>
        </w:rPr>
      </w:pPr>
      <w:r>
        <w:rPr>
          <w:rFonts w:eastAsia="仿宋_GB2312"/>
          <w:color w:val="auto"/>
          <w:spacing w:val="6"/>
          <w:sz w:val="32"/>
          <w:szCs w:val="32"/>
          <w:highlight w:val="none"/>
        </w:rPr>
        <w:t>（三）营收证明材料为所得税纳税申报表；</w:t>
      </w:r>
    </w:p>
    <w:p>
      <w:pPr>
        <w:spacing w:line="336" w:lineRule="auto"/>
        <w:ind w:firstLine="664" w:firstLineChars="200"/>
        <w:rPr>
          <w:rFonts w:eastAsia="仿宋_GB2312"/>
          <w:color w:val="auto"/>
          <w:spacing w:val="6"/>
          <w:sz w:val="32"/>
          <w:szCs w:val="32"/>
          <w:highlight w:val="none"/>
        </w:rPr>
      </w:pPr>
      <w:r>
        <w:rPr>
          <w:rFonts w:eastAsia="仿宋_GB2312"/>
          <w:color w:val="auto"/>
          <w:spacing w:val="6"/>
          <w:sz w:val="32"/>
          <w:szCs w:val="32"/>
          <w:highlight w:val="none"/>
        </w:rPr>
        <w:t>（四）申报</w:t>
      </w:r>
      <w:r>
        <w:rPr>
          <w:rFonts w:hint="eastAsia" w:eastAsia="仿宋_GB2312"/>
          <w:color w:val="auto"/>
          <w:spacing w:val="6"/>
          <w:sz w:val="32"/>
          <w:szCs w:val="32"/>
          <w:highlight w:val="none"/>
        </w:rPr>
        <w:t>项目引进奖励</w:t>
      </w:r>
      <w:r>
        <w:rPr>
          <w:rFonts w:hint="eastAsia" w:eastAsia="仿宋_GB2312"/>
          <w:color w:val="auto"/>
          <w:spacing w:val="6"/>
          <w:sz w:val="32"/>
          <w:szCs w:val="32"/>
          <w:highlight w:val="none"/>
          <w:lang w:eastAsia="zh-CN"/>
        </w:rPr>
        <w:t>需</w:t>
      </w:r>
      <w:r>
        <w:rPr>
          <w:rFonts w:eastAsia="仿宋_GB2312"/>
          <w:color w:val="auto"/>
          <w:spacing w:val="6"/>
          <w:sz w:val="32"/>
          <w:szCs w:val="32"/>
          <w:highlight w:val="none"/>
        </w:rPr>
        <w:t>提供办公用房租赁合同（</w:t>
      </w:r>
      <w:r>
        <w:rPr>
          <w:rFonts w:hint="eastAsia" w:eastAsia="仿宋_GB2312"/>
          <w:color w:val="auto"/>
          <w:spacing w:val="6"/>
          <w:sz w:val="32"/>
          <w:szCs w:val="32"/>
          <w:highlight w:val="none"/>
        </w:rPr>
        <w:t>一</w:t>
      </w:r>
      <w:r>
        <w:rPr>
          <w:rFonts w:eastAsia="仿宋_GB2312"/>
          <w:color w:val="auto"/>
          <w:spacing w:val="6"/>
          <w:sz w:val="32"/>
          <w:szCs w:val="32"/>
          <w:highlight w:val="none"/>
        </w:rPr>
        <w:t>年以上）复印件；</w:t>
      </w:r>
    </w:p>
    <w:p>
      <w:pPr>
        <w:spacing w:line="336" w:lineRule="auto"/>
        <w:ind w:firstLine="664" w:firstLineChars="200"/>
        <w:rPr>
          <w:rFonts w:eastAsia="仿宋_GB2312"/>
          <w:color w:val="auto"/>
          <w:spacing w:val="6"/>
          <w:sz w:val="32"/>
          <w:szCs w:val="32"/>
          <w:highlight w:val="none"/>
        </w:rPr>
      </w:pPr>
      <w:r>
        <w:rPr>
          <w:rFonts w:eastAsia="仿宋_GB2312"/>
          <w:color w:val="auto"/>
          <w:spacing w:val="6"/>
          <w:sz w:val="32"/>
          <w:szCs w:val="32"/>
          <w:highlight w:val="none"/>
        </w:rPr>
        <w:t>（五）申报</w:t>
      </w:r>
      <w:r>
        <w:rPr>
          <w:rFonts w:hint="eastAsia" w:eastAsia="仿宋_GB2312"/>
          <w:color w:val="auto"/>
          <w:spacing w:val="6"/>
          <w:sz w:val="32"/>
          <w:szCs w:val="32"/>
          <w:highlight w:val="none"/>
        </w:rPr>
        <w:t>新兴业态奖励</w:t>
      </w:r>
      <w:r>
        <w:rPr>
          <w:rFonts w:eastAsia="仿宋_GB2312"/>
          <w:color w:val="auto"/>
          <w:spacing w:val="6"/>
          <w:sz w:val="32"/>
          <w:szCs w:val="32"/>
          <w:highlight w:val="none"/>
        </w:rPr>
        <w:t>、</w:t>
      </w:r>
      <w:r>
        <w:rPr>
          <w:rFonts w:hint="eastAsia" w:eastAsia="仿宋_GB2312"/>
          <w:color w:val="auto"/>
          <w:spacing w:val="6"/>
          <w:sz w:val="32"/>
          <w:szCs w:val="32"/>
          <w:highlight w:val="none"/>
        </w:rPr>
        <w:t>载体提升奖励</w:t>
      </w:r>
      <w:r>
        <w:rPr>
          <w:rFonts w:hint="eastAsia" w:eastAsia="仿宋_GB2312"/>
          <w:color w:val="auto"/>
          <w:spacing w:val="6"/>
          <w:sz w:val="32"/>
          <w:szCs w:val="32"/>
          <w:highlight w:val="none"/>
          <w:lang w:eastAsia="zh-CN"/>
        </w:rPr>
        <w:t>需</w:t>
      </w:r>
      <w:r>
        <w:rPr>
          <w:rFonts w:eastAsia="仿宋_GB2312"/>
          <w:color w:val="auto"/>
          <w:spacing w:val="6"/>
          <w:sz w:val="32"/>
          <w:szCs w:val="32"/>
          <w:highlight w:val="none"/>
        </w:rPr>
        <w:t>提交获得相关认定证明材料；</w:t>
      </w:r>
    </w:p>
    <w:p>
      <w:pPr>
        <w:spacing w:line="336" w:lineRule="auto"/>
        <w:ind w:firstLine="664" w:firstLineChars="200"/>
        <w:rPr>
          <w:rFonts w:eastAsia="仿宋_GB2312"/>
          <w:color w:val="auto"/>
          <w:spacing w:val="6"/>
          <w:sz w:val="32"/>
          <w:szCs w:val="32"/>
          <w:highlight w:val="none"/>
        </w:rPr>
      </w:pPr>
      <w:r>
        <w:rPr>
          <w:rFonts w:eastAsia="仿宋_GB2312"/>
          <w:color w:val="auto"/>
          <w:spacing w:val="6"/>
          <w:sz w:val="32"/>
          <w:szCs w:val="32"/>
          <w:highlight w:val="none"/>
        </w:rPr>
        <w:t>（六）其他</w:t>
      </w:r>
      <w:r>
        <w:rPr>
          <w:rFonts w:hint="eastAsia" w:eastAsia="仿宋_GB2312"/>
          <w:color w:val="auto"/>
          <w:spacing w:val="6"/>
          <w:sz w:val="32"/>
          <w:szCs w:val="32"/>
          <w:highlight w:val="none"/>
          <w:lang w:eastAsia="zh-CN"/>
        </w:rPr>
        <w:t>需要的佐证</w:t>
      </w:r>
      <w:r>
        <w:rPr>
          <w:rFonts w:eastAsia="仿宋_GB2312"/>
          <w:color w:val="auto"/>
          <w:spacing w:val="6"/>
          <w:sz w:val="32"/>
          <w:szCs w:val="32"/>
          <w:highlight w:val="none"/>
        </w:rPr>
        <w:t>资料。</w:t>
      </w:r>
    </w:p>
    <w:p>
      <w:pPr>
        <w:widowControl/>
        <w:spacing w:line="336" w:lineRule="auto"/>
        <w:ind w:firstLine="579"/>
        <w:rPr>
          <w:rFonts w:eastAsia="仿宋_GB2312"/>
          <w:color w:val="auto"/>
          <w:spacing w:val="6"/>
          <w:kern w:val="0"/>
          <w:sz w:val="32"/>
          <w:szCs w:val="32"/>
          <w:highlight w:val="none"/>
        </w:rPr>
      </w:pPr>
      <w:r>
        <w:rPr>
          <w:rFonts w:eastAsia="黑体"/>
          <w:color w:val="auto"/>
          <w:spacing w:val="6"/>
          <w:kern w:val="0"/>
          <w:sz w:val="32"/>
          <w:szCs w:val="32"/>
          <w:highlight w:val="none"/>
        </w:rPr>
        <w:t>第十</w:t>
      </w:r>
      <w:r>
        <w:rPr>
          <w:rFonts w:hint="eastAsia" w:eastAsia="黑体"/>
          <w:color w:val="auto"/>
          <w:spacing w:val="6"/>
          <w:kern w:val="0"/>
          <w:sz w:val="32"/>
          <w:szCs w:val="32"/>
          <w:highlight w:val="none"/>
          <w:lang w:eastAsia="zh-CN"/>
        </w:rPr>
        <w:t>二</w:t>
      </w:r>
      <w:r>
        <w:rPr>
          <w:rFonts w:eastAsia="黑体"/>
          <w:color w:val="auto"/>
          <w:spacing w:val="6"/>
          <w:kern w:val="0"/>
          <w:sz w:val="32"/>
          <w:szCs w:val="32"/>
          <w:highlight w:val="none"/>
        </w:rPr>
        <w:t>条</w:t>
      </w:r>
      <w:r>
        <w:rPr>
          <w:rFonts w:hint="eastAsia" w:eastAsia="黑体"/>
          <w:color w:val="auto"/>
          <w:spacing w:val="6"/>
          <w:kern w:val="0"/>
          <w:sz w:val="32"/>
          <w:szCs w:val="32"/>
          <w:highlight w:val="none"/>
        </w:rPr>
        <w:t xml:space="preserve">  </w:t>
      </w:r>
      <w:r>
        <w:rPr>
          <w:rFonts w:eastAsia="仿宋_GB2312"/>
          <w:color w:val="auto"/>
          <w:spacing w:val="6"/>
          <w:kern w:val="0"/>
          <w:sz w:val="32"/>
          <w:szCs w:val="32"/>
          <w:highlight w:val="none"/>
        </w:rPr>
        <w:t>同一项目已在区其</w:t>
      </w:r>
      <w:r>
        <w:rPr>
          <w:rFonts w:hint="eastAsia" w:eastAsia="仿宋_GB2312"/>
          <w:color w:val="auto"/>
          <w:spacing w:val="6"/>
          <w:kern w:val="0"/>
          <w:sz w:val="32"/>
          <w:szCs w:val="32"/>
          <w:highlight w:val="none"/>
          <w:lang w:eastAsia="zh-CN"/>
        </w:rPr>
        <w:t>专项</w:t>
      </w:r>
      <w:r>
        <w:rPr>
          <w:rFonts w:eastAsia="仿宋_GB2312"/>
          <w:color w:val="auto"/>
          <w:spacing w:val="6"/>
          <w:kern w:val="0"/>
          <w:sz w:val="32"/>
          <w:szCs w:val="32"/>
          <w:highlight w:val="none"/>
        </w:rPr>
        <w:t>以相同事由申报扶持资金的，不再按照本办法</w:t>
      </w:r>
      <w:r>
        <w:rPr>
          <w:rFonts w:hint="eastAsia" w:eastAsia="仿宋_GB2312"/>
          <w:color w:val="auto"/>
          <w:spacing w:val="6"/>
          <w:kern w:val="0"/>
          <w:sz w:val="32"/>
          <w:szCs w:val="32"/>
          <w:highlight w:val="none"/>
        </w:rPr>
        <w:t>给予</w:t>
      </w:r>
      <w:r>
        <w:rPr>
          <w:rFonts w:eastAsia="仿宋_GB2312"/>
          <w:color w:val="auto"/>
          <w:spacing w:val="6"/>
          <w:kern w:val="0"/>
          <w:sz w:val="32"/>
          <w:szCs w:val="32"/>
          <w:highlight w:val="none"/>
        </w:rPr>
        <w:t>资助。</w:t>
      </w:r>
    </w:p>
    <w:p>
      <w:pPr>
        <w:widowControl/>
        <w:spacing w:line="336" w:lineRule="auto"/>
        <w:ind w:firstLine="579"/>
        <w:rPr>
          <w:rFonts w:eastAsia="仿宋_GB2312"/>
          <w:color w:val="auto"/>
          <w:spacing w:val="6"/>
          <w:sz w:val="32"/>
          <w:szCs w:val="32"/>
          <w:highlight w:val="none"/>
        </w:rPr>
      </w:pPr>
      <w:r>
        <w:rPr>
          <w:rFonts w:eastAsia="黑体"/>
          <w:color w:val="auto"/>
          <w:spacing w:val="6"/>
          <w:kern w:val="0"/>
          <w:sz w:val="32"/>
          <w:szCs w:val="32"/>
          <w:highlight w:val="none"/>
        </w:rPr>
        <w:t>第十</w:t>
      </w:r>
      <w:r>
        <w:rPr>
          <w:rFonts w:hint="eastAsia" w:eastAsia="黑体"/>
          <w:color w:val="auto"/>
          <w:spacing w:val="6"/>
          <w:kern w:val="0"/>
          <w:sz w:val="32"/>
          <w:szCs w:val="32"/>
          <w:highlight w:val="none"/>
          <w:lang w:eastAsia="zh-CN"/>
        </w:rPr>
        <w:t>三</w:t>
      </w:r>
      <w:r>
        <w:rPr>
          <w:rFonts w:eastAsia="黑体"/>
          <w:color w:val="auto"/>
          <w:spacing w:val="6"/>
          <w:kern w:val="0"/>
          <w:sz w:val="32"/>
          <w:szCs w:val="32"/>
          <w:highlight w:val="none"/>
        </w:rPr>
        <w:t>条</w:t>
      </w:r>
      <w:r>
        <w:rPr>
          <w:rFonts w:hint="eastAsia" w:eastAsia="黑体"/>
          <w:color w:val="auto"/>
          <w:spacing w:val="6"/>
          <w:kern w:val="0"/>
          <w:sz w:val="32"/>
          <w:szCs w:val="32"/>
          <w:highlight w:val="none"/>
        </w:rPr>
        <w:t xml:space="preserve">  </w:t>
      </w:r>
      <w:r>
        <w:rPr>
          <w:rFonts w:eastAsia="仿宋_GB2312"/>
          <w:color w:val="auto"/>
          <w:spacing w:val="6"/>
          <w:sz w:val="32"/>
          <w:szCs w:val="32"/>
          <w:highlight w:val="none"/>
        </w:rPr>
        <w:t>国家、省、市政策明确要求区资金配套的，按照相关</w:t>
      </w:r>
      <w:r>
        <w:rPr>
          <w:rFonts w:hint="eastAsia" w:eastAsia="仿宋_GB2312"/>
          <w:color w:val="auto"/>
          <w:spacing w:val="6"/>
          <w:sz w:val="32"/>
          <w:szCs w:val="32"/>
          <w:highlight w:val="none"/>
          <w:lang w:eastAsia="zh-CN"/>
        </w:rPr>
        <w:t>规定</w:t>
      </w:r>
      <w:r>
        <w:rPr>
          <w:rFonts w:eastAsia="仿宋_GB2312"/>
          <w:color w:val="auto"/>
          <w:spacing w:val="6"/>
          <w:sz w:val="32"/>
          <w:szCs w:val="32"/>
          <w:highlight w:val="none"/>
        </w:rPr>
        <w:t>执行。</w:t>
      </w:r>
    </w:p>
    <w:p>
      <w:pPr>
        <w:spacing w:line="336" w:lineRule="auto"/>
        <w:ind w:firstLine="664" w:firstLineChars="200"/>
        <w:rPr>
          <w:rFonts w:hint="eastAsia" w:eastAsia="仿宋_GB2312"/>
          <w:color w:val="auto"/>
          <w:spacing w:val="6"/>
          <w:sz w:val="32"/>
          <w:szCs w:val="32"/>
          <w:highlight w:val="none"/>
          <w:lang w:eastAsia="zh-CN"/>
        </w:rPr>
      </w:pPr>
      <w:r>
        <w:rPr>
          <w:rFonts w:eastAsia="黑体"/>
          <w:color w:val="auto"/>
          <w:spacing w:val="6"/>
          <w:sz w:val="32"/>
          <w:szCs w:val="32"/>
          <w:highlight w:val="none"/>
        </w:rPr>
        <w:t>第十</w:t>
      </w:r>
      <w:r>
        <w:rPr>
          <w:rFonts w:hint="eastAsia" w:eastAsia="黑体"/>
          <w:color w:val="auto"/>
          <w:spacing w:val="6"/>
          <w:sz w:val="32"/>
          <w:szCs w:val="32"/>
          <w:highlight w:val="none"/>
          <w:lang w:eastAsia="zh-CN"/>
        </w:rPr>
        <w:t>四</w:t>
      </w:r>
      <w:r>
        <w:rPr>
          <w:rFonts w:eastAsia="黑体"/>
          <w:color w:val="auto"/>
          <w:spacing w:val="6"/>
          <w:sz w:val="32"/>
          <w:szCs w:val="32"/>
          <w:highlight w:val="none"/>
        </w:rPr>
        <w:t>条</w:t>
      </w:r>
      <w:r>
        <w:rPr>
          <w:rFonts w:eastAsia="仿宋_GB2312"/>
          <w:color w:val="auto"/>
          <w:spacing w:val="6"/>
          <w:sz w:val="32"/>
          <w:szCs w:val="32"/>
          <w:highlight w:val="none"/>
        </w:rPr>
        <w:t xml:space="preserve">  本办法</w:t>
      </w:r>
      <w:r>
        <w:rPr>
          <w:rFonts w:hint="eastAsia" w:eastAsia="仿宋_GB2312"/>
          <w:color w:val="auto"/>
          <w:spacing w:val="6"/>
          <w:sz w:val="32"/>
          <w:szCs w:val="32"/>
          <w:highlight w:val="none"/>
          <w:lang w:eastAsia="zh-CN"/>
        </w:rPr>
        <w:t>所称“以上”、“以内”、“不超过”均包含本数。</w:t>
      </w:r>
    </w:p>
    <w:p>
      <w:pPr>
        <w:spacing w:line="336" w:lineRule="auto"/>
        <w:ind w:firstLine="664" w:firstLineChars="200"/>
        <w:rPr>
          <w:rFonts w:eastAsia="仿宋_GB2312"/>
          <w:color w:val="auto"/>
          <w:spacing w:val="6"/>
          <w:sz w:val="32"/>
          <w:szCs w:val="32"/>
          <w:highlight w:val="none"/>
        </w:rPr>
      </w:pPr>
      <w:r>
        <w:rPr>
          <w:rFonts w:eastAsia="黑体"/>
          <w:color w:val="auto"/>
          <w:spacing w:val="6"/>
          <w:sz w:val="32"/>
          <w:szCs w:val="32"/>
          <w:highlight w:val="none"/>
        </w:rPr>
        <w:t>第十</w:t>
      </w:r>
      <w:r>
        <w:rPr>
          <w:rFonts w:hint="eastAsia" w:eastAsia="黑体"/>
          <w:color w:val="auto"/>
          <w:spacing w:val="6"/>
          <w:sz w:val="32"/>
          <w:szCs w:val="32"/>
          <w:highlight w:val="none"/>
          <w:lang w:eastAsia="zh-CN"/>
        </w:rPr>
        <w:t>五</w:t>
      </w:r>
      <w:r>
        <w:rPr>
          <w:rFonts w:eastAsia="黑体"/>
          <w:color w:val="auto"/>
          <w:spacing w:val="6"/>
          <w:sz w:val="32"/>
          <w:szCs w:val="32"/>
          <w:highlight w:val="none"/>
        </w:rPr>
        <w:t>条</w:t>
      </w:r>
      <w:r>
        <w:rPr>
          <w:rFonts w:eastAsia="仿宋_GB2312"/>
          <w:color w:val="auto"/>
          <w:spacing w:val="6"/>
          <w:sz w:val="32"/>
          <w:szCs w:val="32"/>
          <w:highlight w:val="none"/>
        </w:rPr>
        <w:t xml:space="preserve">  本办法由区</w:t>
      </w:r>
      <w:r>
        <w:rPr>
          <w:rFonts w:hint="eastAsia" w:eastAsia="仿宋_GB2312"/>
          <w:color w:val="auto"/>
          <w:spacing w:val="6"/>
          <w:sz w:val="32"/>
          <w:szCs w:val="32"/>
          <w:highlight w:val="none"/>
          <w:lang w:eastAsia="zh-CN"/>
        </w:rPr>
        <w:t>经科局负责</w:t>
      </w:r>
      <w:r>
        <w:rPr>
          <w:rFonts w:eastAsia="仿宋_GB2312"/>
          <w:color w:val="auto"/>
          <w:spacing w:val="6"/>
          <w:sz w:val="32"/>
          <w:szCs w:val="32"/>
          <w:highlight w:val="none"/>
        </w:rPr>
        <w:t>解释。</w:t>
      </w:r>
    </w:p>
    <w:p>
      <w:pPr>
        <w:spacing w:line="336" w:lineRule="auto"/>
        <w:ind w:firstLine="664" w:firstLineChars="200"/>
        <w:rPr>
          <w:rFonts w:eastAsia="仿宋_GB2312"/>
          <w:color w:val="auto"/>
          <w:spacing w:val="6"/>
          <w:sz w:val="32"/>
          <w:szCs w:val="32"/>
          <w:highlight w:val="none"/>
        </w:rPr>
      </w:pPr>
      <w:r>
        <w:rPr>
          <w:rFonts w:eastAsia="黑体"/>
          <w:color w:val="auto"/>
          <w:spacing w:val="6"/>
          <w:sz w:val="32"/>
          <w:szCs w:val="32"/>
          <w:highlight w:val="none"/>
        </w:rPr>
        <w:t>第十</w:t>
      </w:r>
      <w:r>
        <w:rPr>
          <w:rFonts w:hint="eastAsia" w:eastAsia="黑体"/>
          <w:color w:val="auto"/>
          <w:spacing w:val="6"/>
          <w:sz w:val="32"/>
          <w:szCs w:val="32"/>
          <w:highlight w:val="none"/>
          <w:lang w:eastAsia="zh-CN"/>
        </w:rPr>
        <w:t>六</w:t>
      </w:r>
      <w:r>
        <w:rPr>
          <w:rFonts w:eastAsia="黑体"/>
          <w:color w:val="auto"/>
          <w:spacing w:val="6"/>
          <w:sz w:val="32"/>
          <w:szCs w:val="32"/>
          <w:highlight w:val="none"/>
        </w:rPr>
        <w:t>条</w:t>
      </w:r>
      <w:r>
        <w:rPr>
          <w:rFonts w:eastAsia="仿宋_GB2312"/>
          <w:color w:val="auto"/>
          <w:spacing w:val="6"/>
          <w:sz w:val="32"/>
          <w:szCs w:val="32"/>
          <w:highlight w:val="none"/>
        </w:rPr>
        <w:t xml:space="preserve">  本办法自</w:t>
      </w:r>
      <w:r>
        <w:rPr>
          <w:rFonts w:hint="eastAsia" w:eastAsia="仿宋_GB2312"/>
          <w:color w:val="auto"/>
          <w:spacing w:val="6"/>
          <w:sz w:val="32"/>
          <w:szCs w:val="32"/>
          <w:highlight w:val="none"/>
          <w:lang w:val="en-US" w:eastAsia="zh-CN"/>
        </w:rPr>
        <w:t>2021年1月1日</w:t>
      </w:r>
      <w:r>
        <w:rPr>
          <w:rFonts w:eastAsia="仿宋_GB2312"/>
          <w:color w:val="auto"/>
          <w:spacing w:val="6"/>
          <w:sz w:val="32"/>
          <w:szCs w:val="32"/>
          <w:highlight w:val="none"/>
        </w:rPr>
        <w:t>起</w:t>
      </w:r>
      <w:r>
        <w:rPr>
          <w:rFonts w:hint="eastAsia" w:eastAsia="仿宋_GB2312"/>
          <w:color w:val="auto"/>
          <w:spacing w:val="6"/>
          <w:sz w:val="32"/>
          <w:szCs w:val="32"/>
          <w:highlight w:val="none"/>
          <w:lang w:eastAsia="zh-CN"/>
        </w:rPr>
        <w:t>施行，有效期至</w:t>
      </w:r>
      <w:r>
        <w:rPr>
          <w:rFonts w:hint="eastAsia" w:eastAsia="仿宋_GB2312"/>
          <w:color w:val="auto"/>
          <w:spacing w:val="6"/>
          <w:sz w:val="32"/>
          <w:szCs w:val="32"/>
          <w:highlight w:val="none"/>
          <w:lang w:val="en-US" w:eastAsia="zh-CN"/>
        </w:rPr>
        <w:t>2023年12月31日止</w:t>
      </w:r>
      <w:r>
        <w:rPr>
          <w:rFonts w:eastAsia="仿宋_GB2312"/>
          <w:color w:val="auto"/>
          <w:spacing w:val="6"/>
          <w:sz w:val="32"/>
          <w:szCs w:val="32"/>
          <w:highlight w:val="none"/>
        </w:rPr>
        <w:t>。原《中山火炬开发区现代服务业</w:t>
      </w:r>
      <w:bookmarkStart w:id="6" w:name="_GoBack"/>
      <w:bookmarkEnd w:id="6"/>
      <w:r>
        <w:rPr>
          <w:rFonts w:eastAsia="仿宋_GB2312"/>
          <w:color w:val="auto"/>
          <w:spacing w:val="6"/>
          <w:sz w:val="32"/>
          <w:szCs w:val="32"/>
          <w:highlight w:val="none"/>
        </w:rPr>
        <w:t>发展管理办法》（</w:t>
      </w:r>
      <w:bookmarkStart w:id="4" w:name="HdocNum"/>
      <w:bookmarkEnd w:id="4"/>
      <w:r>
        <w:rPr>
          <w:rFonts w:eastAsia="仿宋_GB2312"/>
          <w:color w:val="auto"/>
          <w:spacing w:val="6"/>
          <w:sz w:val="32"/>
          <w:szCs w:val="32"/>
          <w:highlight w:val="none"/>
        </w:rPr>
        <w:t>中开管办〔2018〕87号）同时废止，按照旧有服务业政策办理入园的企业，可按原办法继续申请租金补贴。</w:t>
      </w:r>
    </w:p>
    <w:p>
      <w:pPr>
        <w:spacing w:line="336" w:lineRule="auto"/>
        <w:ind w:firstLine="664" w:firstLineChars="200"/>
        <w:rPr>
          <w:rFonts w:eastAsia="仿宋_GB2312"/>
          <w:color w:val="auto"/>
          <w:spacing w:val="6"/>
          <w:sz w:val="32"/>
          <w:szCs w:val="32"/>
          <w:highlight w:val="none"/>
        </w:rPr>
      </w:pPr>
    </w:p>
    <w:p>
      <w:pPr>
        <w:widowControl/>
        <w:spacing w:line="336" w:lineRule="auto"/>
        <w:ind w:firstLine="664" w:firstLineChars="200"/>
        <w:rPr>
          <w:rFonts w:eastAsia="仿宋_GB2312"/>
          <w:color w:val="auto"/>
          <w:spacing w:val="6"/>
          <w:kern w:val="0"/>
          <w:sz w:val="32"/>
          <w:szCs w:val="32"/>
          <w:highlight w:val="none"/>
        </w:rPr>
      </w:pPr>
      <w:r>
        <w:rPr>
          <w:rFonts w:eastAsia="仿宋_GB2312"/>
          <w:color w:val="auto"/>
          <w:spacing w:val="6"/>
          <w:kern w:val="0"/>
          <w:sz w:val="32"/>
          <w:szCs w:val="32"/>
          <w:highlight w:val="none"/>
        </w:rPr>
        <w:t>附件：服务业发展专项资金申报表</w:t>
      </w:r>
    </w:p>
    <w:p>
      <w:pPr>
        <w:spacing w:line="336" w:lineRule="auto"/>
        <w:rPr>
          <w:rFonts w:eastAsia="黑体"/>
          <w:snapToGrid w:val="0"/>
          <w:color w:val="auto"/>
          <w:spacing w:val="6"/>
          <w:kern w:val="0"/>
          <w:sz w:val="32"/>
          <w:szCs w:val="32"/>
          <w:highlight w:val="none"/>
        </w:rPr>
      </w:pPr>
      <w:r>
        <w:rPr>
          <w:rFonts w:eastAsia="黑体"/>
          <w:snapToGrid w:val="0"/>
          <w:color w:val="auto"/>
          <w:spacing w:val="6"/>
          <w:kern w:val="0"/>
          <w:sz w:val="32"/>
          <w:szCs w:val="32"/>
          <w:highlight w:val="none"/>
        </w:rPr>
        <w:br w:type="page"/>
      </w:r>
      <w:r>
        <w:rPr>
          <w:rFonts w:eastAsia="黑体"/>
          <w:snapToGrid w:val="0"/>
          <w:color w:val="auto"/>
          <w:spacing w:val="6"/>
          <w:kern w:val="0"/>
          <w:sz w:val="32"/>
          <w:szCs w:val="32"/>
          <w:highlight w:val="none"/>
        </w:rPr>
        <w:t>附件：</w:t>
      </w:r>
    </w:p>
    <w:p>
      <w:pPr>
        <w:widowControl/>
        <w:spacing w:line="336" w:lineRule="auto"/>
        <w:jc w:val="center"/>
        <w:rPr>
          <w:rFonts w:hint="eastAsia" w:ascii="微软简标宋" w:hAnsi="微软简标宋" w:eastAsia="微软简标宋" w:cs="微软简标宋"/>
          <w:snapToGrid w:val="0"/>
          <w:color w:val="auto"/>
          <w:spacing w:val="6"/>
          <w:kern w:val="0"/>
          <w:sz w:val="44"/>
          <w:szCs w:val="44"/>
          <w:highlight w:val="none"/>
        </w:rPr>
      </w:pPr>
      <w:bookmarkStart w:id="5" w:name="OLE_LINK1"/>
      <w:r>
        <w:rPr>
          <w:rFonts w:hint="eastAsia" w:ascii="微软简标宋" w:hAnsi="微软简标宋" w:eastAsia="微软简标宋" w:cs="微软简标宋"/>
          <w:snapToGrid w:val="0"/>
          <w:color w:val="auto"/>
          <w:spacing w:val="6"/>
          <w:kern w:val="0"/>
          <w:sz w:val="44"/>
          <w:szCs w:val="44"/>
          <w:highlight w:val="none"/>
        </w:rPr>
        <w:t>服务业发展专项</w:t>
      </w:r>
      <w:bookmarkEnd w:id="5"/>
      <w:r>
        <w:rPr>
          <w:rFonts w:hint="eastAsia" w:ascii="微软简标宋" w:hAnsi="微软简标宋" w:eastAsia="微软简标宋" w:cs="微软简标宋"/>
          <w:snapToGrid w:val="0"/>
          <w:color w:val="auto"/>
          <w:spacing w:val="6"/>
          <w:kern w:val="0"/>
          <w:sz w:val="44"/>
          <w:szCs w:val="44"/>
          <w:highlight w:val="none"/>
        </w:rPr>
        <w:t>资金申报表</w:t>
      </w:r>
    </w:p>
    <w:tbl>
      <w:tblPr>
        <w:tblStyle w:val="3"/>
        <w:tblpPr w:leftFromText="180" w:rightFromText="180" w:vertAnchor="text" w:horzAnchor="page" w:tblpX="1329" w:tblpY="424"/>
        <w:tblOverlap w:val="never"/>
        <w:tblW w:w="943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4"/>
        <w:gridCol w:w="2891"/>
        <w:gridCol w:w="22"/>
        <w:gridCol w:w="1810"/>
        <w:gridCol w:w="20"/>
        <w:gridCol w:w="462"/>
        <w:gridCol w:w="24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exact"/>
        </w:trPr>
        <w:tc>
          <w:tcPr>
            <w:tcW w:w="9439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6"/>
                <w:kern w:val="0"/>
                <w:sz w:val="22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pacing w:val="6"/>
                <w:kern w:val="0"/>
                <w:sz w:val="22"/>
                <w:szCs w:val="21"/>
                <w:highlight w:val="none"/>
              </w:rPr>
              <w:t>一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pacing w:val="6"/>
                <w:kern w:val="0"/>
                <w:sz w:val="22"/>
                <w:szCs w:val="21"/>
                <w:highlight w:val="none"/>
              </w:rPr>
              <w:t>、企业基本情况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</w:trPr>
        <w:tc>
          <w:tcPr>
            <w:tcW w:w="17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pacing w:val="6"/>
                <w:kern w:val="0"/>
                <w:sz w:val="2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kern w:val="0"/>
                <w:sz w:val="22"/>
                <w:szCs w:val="21"/>
                <w:highlight w:val="none"/>
              </w:rPr>
              <w:t>企业名称</w:t>
            </w:r>
          </w:p>
        </w:tc>
        <w:tc>
          <w:tcPr>
            <w:tcW w:w="291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pacing w:val="6"/>
                <w:kern w:val="0"/>
                <w:sz w:val="22"/>
                <w:szCs w:val="21"/>
                <w:highlight w:val="none"/>
              </w:rPr>
            </w:pPr>
          </w:p>
        </w:tc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ind w:firstLine="232" w:firstLineChars="100"/>
              <w:jc w:val="both"/>
              <w:rPr>
                <w:rFonts w:hint="eastAsia" w:ascii="仿宋_GB2312" w:hAnsi="仿宋_GB2312" w:eastAsia="仿宋_GB2312" w:cs="仿宋_GB2312"/>
                <w:color w:val="auto"/>
                <w:spacing w:val="6"/>
                <w:kern w:val="0"/>
                <w:sz w:val="2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kern w:val="0"/>
                <w:sz w:val="22"/>
                <w:szCs w:val="21"/>
                <w:highlight w:val="none"/>
              </w:rPr>
              <w:t>所属总公司</w:t>
            </w:r>
          </w:p>
        </w:tc>
        <w:tc>
          <w:tcPr>
            <w:tcW w:w="293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auto"/>
                <w:spacing w:val="6"/>
                <w:kern w:val="0"/>
                <w:sz w:val="22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</w:trPr>
        <w:tc>
          <w:tcPr>
            <w:tcW w:w="17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pacing w:val="6"/>
                <w:kern w:val="0"/>
                <w:sz w:val="2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kern w:val="0"/>
                <w:sz w:val="22"/>
                <w:szCs w:val="21"/>
                <w:highlight w:val="none"/>
              </w:rPr>
              <w:t>办公地址</w:t>
            </w:r>
          </w:p>
        </w:tc>
        <w:tc>
          <w:tcPr>
            <w:tcW w:w="2913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pacing w:val="6"/>
                <w:kern w:val="0"/>
                <w:sz w:val="22"/>
                <w:szCs w:val="21"/>
                <w:highlight w:val="none"/>
              </w:rPr>
            </w:pPr>
          </w:p>
        </w:tc>
        <w:tc>
          <w:tcPr>
            <w:tcW w:w="181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pacing w:val="6"/>
                <w:kern w:val="0"/>
                <w:sz w:val="2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kern w:val="0"/>
                <w:sz w:val="22"/>
                <w:szCs w:val="21"/>
                <w:highlight w:val="none"/>
              </w:rPr>
              <w:t>办公面积</w:t>
            </w:r>
          </w:p>
        </w:tc>
        <w:tc>
          <w:tcPr>
            <w:tcW w:w="2952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auto"/>
                <w:spacing w:val="6"/>
                <w:kern w:val="0"/>
                <w:sz w:val="2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kern w:val="0"/>
                <w:sz w:val="22"/>
                <w:szCs w:val="21"/>
                <w:highlight w:val="none"/>
              </w:rPr>
              <w:t xml:space="preserve">                 （㎡）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7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pacing w:val="6"/>
                <w:kern w:val="0"/>
                <w:sz w:val="2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kern w:val="0"/>
                <w:sz w:val="22"/>
                <w:szCs w:val="21"/>
                <w:highlight w:val="none"/>
              </w:rPr>
              <w:t>法人代表</w:t>
            </w:r>
          </w:p>
        </w:tc>
        <w:tc>
          <w:tcPr>
            <w:tcW w:w="2913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pacing w:val="6"/>
                <w:kern w:val="0"/>
                <w:sz w:val="22"/>
                <w:szCs w:val="21"/>
                <w:highlight w:val="none"/>
              </w:rPr>
            </w:pPr>
          </w:p>
        </w:tc>
        <w:tc>
          <w:tcPr>
            <w:tcW w:w="181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pacing w:val="6"/>
                <w:kern w:val="0"/>
                <w:sz w:val="2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kern w:val="0"/>
                <w:sz w:val="22"/>
                <w:szCs w:val="21"/>
                <w:highlight w:val="none"/>
              </w:rPr>
              <w:t>法人代表     联系电话</w:t>
            </w:r>
          </w:p>
        </w:tc>
        <w:tc>
          <w:tcPr>
            <w:tcW w:w="2952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auto"/>
                <w:spacing w:val="6"/>
                <w:kern w:val="0"/>
                <w:sz w:val="22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</w:trPr>
        <w:tc>
          <w:tcPr>
            <w:tcW w:w="17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pacing w:val="6"/>
                <w:kern w:val="0"/>
                <w:sz w:val="2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kern w:val="0"/>
                <w:sz w:val="22"/>
                <w:szCs w:val="21"/>
                <w:highlight w:val="none"/>
              </w:rPr>
              <w:t>工商登记日期</w:t>
            </w:r>
          </w:p>
        </w:tc>
        <w:tc>
          <w:tcPr>
            <w:tcW w:w="2913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pacing w:val="6"/>
                <w:kern w:val="0"/>
                <w:sz w:val="22"/>
                <w:szCs w:val="21"/>
                <w:highlight w:val="none"/>
              </w:rPr>
            </w:pPr>
          </w:p>
        </w:tc>
        <w:tc>
          <w:tcPr>
            <w:tcW w:w="181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pacing w:val="6"/>
                <w:kern w:val="0"/>
                <w:sz w:val="2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kern w:val="0"/>
                <w:sz w:val="22"/>
                <w:szCs w:val="21"/>
                <w:highlight w:val="none"/>
              </w:rPr>
              <w:t>注册资本金</w:t>
            </w:r>
          </w:p>
        </w:tc>
        <w:tc>
          <w:tcPr>
            <w:tcW w:w="2952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auto"/>
                <w:spacing w:val="6"/>
                <w:kern w:val="0"/>
                <w:sz w:val="2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kern w:val="0"/>
                <w:sz w:val="22"/>
                <w:szCs w:val="21"/>
                <w:highlight w:val="none"/>
              </w:rPr>
              <w:t xml:space="preserve">               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7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6"/>
                <w:kern w:val="0"/>
                <w:sz w:val="2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kern w:val="0"/>
                <w:sz w:val="22"/>
                <w:szCs w:val="21"/>
                <w:highlight w:val="none"/>
              </w:rPr>
              <w:t>联系人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6"/>
                <w:kern w:val="0"/>
                <w:sz w:val="2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kern w:val="0"/>
                <w:sz w:val="22"/>
                <w:szCs w:val="21"/>
                <w:highlight w:val="none"/>
              </w:rPr>
              <w:t>及联系电话</w:t>
            </w:r>
          </w:p>
        </w:tc>
        <w:tc>
          <w:tcPr>
            <w:tcW w:w="2913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pacing w:val="6"/>
                <w:kern w:val="0"/>
                <w:sz w:val="22"/>
                <w:szCs w:val="21"/>
                <w:highlight w:val="none"/>
              </w:rPr>
            </w:pPr>
          </w:p>
        </w:tc>
        <w:tc>
          <w:tcPr>
            <w:tcW w:w="181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pacing w:val="6"/>
                <w:kern w:val="0"/>
                <w:sz w:val="2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kern w:val="0"/>
                <w:sz w:val="22"/>
                <w:szCs w:val="21"/>
                <w:highlight w:val="none"/>
              </w:rPr>
              <w:t>电子邮箱</w:t>
            </w:r>
          </w:p>
        </w:tc>
        <w:tc>
          <w:tcPr>
            <w:tcW w:w="2952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auto"/>
                <w:spacing w:val="6"/>
                <w:kern w:val="0"/>
                <w:sz w:val="22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439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/>
                <w:color w:val="auto"/>
                <w:spacing w:val="6"/>
                <w:kern w:val="0"/>
                <w:sz w:val="22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pacing w:val="6"/>
                <w:kern w:val="0"/>
                <w:sz w:val="22"/>
                <w:szCs w:val="21"/>
                <w:highlight w:val="none"/>
              </w:rPr>
              <w:t>二、项目现状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</w:trPr>
        <w:tc>
          <w:tcPr>
            <w:tcW w:w="17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auto"/>
                <w:spacing w:val="6"/>
                <w:kern w:val="0"/>
                <w:sz w:val="2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kern w:val="0"/>
                <w:sz w:val="22"/>
                <w:szCs w:val="21"/>
                <w:highlight w:val="none"/>
              </w:rPr>
              <w:t>目前员工人数</w:t>
            </w:r>
          </w:p>
        </w:tc>
        <w:tc>
          <w:tcPr>
            <w:tcW w:w="2891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auto"/>
                <w:spacing w:val="6"/>
                <w:kern w:val="0"/>
                <w:sz w:val="2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kern w:val="0"/>
                <w:sz w:val="22"/>
                <w:szCs w:val="21"/>
                <w:highlight w:val="none"/>
              </w:rPr>
              <w:t xml:space="preserve">                （人）</w:t>
            </w:r>
          </w:p>
        </w:tc>
        <w:tc>
          <w:tcPr>
            <w:tcW w:w="2314" w:type="dxa"/>
            <w:gridSpan w:val="4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pacing w:val="6"/>
                <w:kern w:val="0"/>
                <w:sz w:val="2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kern w:val="0"/>
                <w:sz w:val="22"/>
                <w:szCs w:val="21"/>
                <w:highlight w:val="none"/>
              </w:rPr>
              <w:t>上年度营业收入</w:t>
            </w:r>
          </w:p>
        </w:tc>
        <w:tc>
          <w:tcPr>
            <w:tcW w:w="247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auto"/>
                <w:spacing w:val="6"/>
                <w:kern w:val="0"/>
                <w:sz w:val="2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kern w:val="0"/>
                <w:sz w:val="22"/>
                <w:szCs w:val="21"/>
                <w:highlight w:val="none"/>
              </w:rPr>
              <w:t xml:space="preserve">           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9439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6"/>
                <w:kern w:val="0"/>
                <w:sz w:val="22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pacing w:val="6"/>
                <w:kern w:val="0"/>
                <w:sz w:val="22"/>
                <w:szCs w:val="21"/>
                <w:highlight w:val="none"/>
              </w:rPr>
              <w:t>三、企业申报情况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2" w:hRule="exact"/>
        </w:trPr>
        <w:tc>
          <w:tcPr>
            <w:tcW w:w="17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6"/>
                <w:kern w:val="0"/>
                <w:sz w:val="2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kern w:val="0"/>
                <w:sz w:val="22"/>
                <w:szCs w:val="21"/>
                <w:highlight w:val="none"/>
              </w:rPr>
              <w:t>申请资金类别</w:t>
            </w:r>
          </w:p>
        </w:tc>
        <w:tc>
          <w:tcPr>
            <w:tcW w:w="7675" w:type="dxa"/>
            <w:gridSpan w:val="6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pacing w:val="6"/>
                <w:kern w:val="0"/>
                <w:sz w:val="2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kern w:val="0"/>
                <w:sz w:val="22"/>
                <w:szCs w:val="21"/>
                <w:highlight w:val="none"/>
              </w:rPr>
              <w:t xml:space="preserve">项目引进奖励：□营收3000万元以上   □营收2000万元以上不及3000万元       </w:t>
            </w:r>
          </w:p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pacing w:val="6"/>
                <w:kern w:val="0"/>
                <w:sz w:val="2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kern w:val="0"/>
                <w:sz w:val="22"/>
                <w:szCs w:val="21"/>
                <w:highlight w:val="none"/>
              </w:rPr>
              <w:t xml:space="preserve">稳定增长奖励  □                    </w:t>
            </w:r>
          </w:p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pacing w:val="6"/>
                <w:kern w:val="0"/>
                <w:sz w:val="2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kern w:val="0"/>
                <w:sz w:val="22"/>
                <w:szCs w:val="21"/>
                <w:highlight w:val="none"/>
              </w:rPr>
              <w:t>新兴业态奖励：□首次入库   □其他</w:t>
            </w:r>
          </w:p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pacing w:val="6"/>
                <w:kern w:val="0"/>
                <w:sz w:val="2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kern w:val="0"/>
                <w:sz w:val="22"/>
                <w:szCs w:val="21"/>
                <w:highlight w:val="none"/>
              </w:rPr>
              <w:t>载体提升奖励：1.载体认定   □国家级       □省级       □市级</w:t>
            </w:r>
          </w:p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ind w:firstLine="1624" w:firstLineChars="700"/>
              <w:rPr>
                <w:rFonts w:hint="eastAsia" w:ascii="仿宋_GB2312" w:hAnsi="仿宋_GB2312" w:eastAsia="仿宋_GB2312" w:cs="仿宋_GB2312"/>
                <w:color w:val="auto"/>
                <w:spacing w:val="6"/>
                <w:kern w:val="0"/>
                <w:sz w:val="2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kern w:val="0"/>
                <w:sz w:val="22"/>
                <w:szCs w:val="21"/>
                <w:highlight w:val="none"/>
              </w:rPr>
              <w:t xml:space="preserve">载体专业化  申报金额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kern w:val="0"/>
                <w:sz w:val="22"/>
                <w:szCs w:val="21"/>
                <w:highlight w:val="none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kern w:val="0"/>
                <w:sz w:val="22"/>
                <w:szCs w:val="21"/>
                <w:highlight w:val="none"/>
              </w:rPr>
              <w:t>万元   □首次申报</w:t>
            </w:r>
          </w:p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ind w:firstLine="1624" w:firstLineChars="700"/>
              <w:rPr>
                <w:rFonts w:hint="eastAsia" w:ascii="仿宋_GB2312" w:hAnsi="仿宋_GB2312" w:eastAsia="仿宋_GB2312" w:cs="仿宋_GB2312"/>
                <w:color w:val="auto"/>
                <w:spacing w:val="6"/>
                <w:kern w:val="0"/>
                <w:sz w:val="2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kern w:val="0"/>
                <w:sz w:val="22"/>
                <w:szCs w:val="21"/>
                <w:highlight w:val="none"/>
              </w:rPr>
              <w:t>总部企业发展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kern w:val="0"/>
                <w:sz w:val="22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kern w:val="0"/>
                <w:sz w:val="22"/>
                <w:szCs w:val="21"/>
                <w:highlight w:val="none"/>
              </w:rPr>
              <w:t xml:space="preserve"> 申报金额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kern w:val="0"/>
                <w:sz w:val="22"/>
                <w:szCs w:val="21"/>
                <w:highlight w:val="none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kern w:val="0"/>
                <w:sz w:val="22"/>
                <w:szCs w:val="21"/>
                <w:highlight w:val="none"/>
              </w:rPr>
              <w:t xml:space="preserve">万元 </w:t>
            </w:r>
          </w:p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ind w:firstLine="1624" w:firstLineChars="700"/>
              <w:rPr>
                <w:rFonts w:hint="eastAsia" w:ascii="仿宋_GB2312" w:hAnsi="仿宋_GB2312" w:eastAsia="仿宋_GB2312" w:cs="仿宋_GB2312"/>
                <w:color w:val="auto"/>
                <w:spacing w:val="6"/>
                <w:kern w:val="0"/>
                <w:sz w:val="2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kern w:val="0"/>
                <w:sz w:val="22"/>
                <w:szCs w:val="21"/>
                <w:highlight w:val="none"/>
              </w:rPr>
              <w:t xml:space="preserve">载体优化升级  申报金额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kern w:val="0"/>
                <w:sz w:val="22"/>
                <w:szCs w:val="21"/>
                <w:highlight w:val="none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kern w:val="0"/>
                <w:sz w:val="22"/>
                <w:szCs w:val="21"/>
                <w:highlight w:val="none"/>
              </w:rPr>
              <w:t xml:space="preserve">万元  </w:t>
            </w:r>
          </w:p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pacing w:val="6"/>
                <w:kern w:val="0"/>
                <w:sz w:val="2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kern w:val="0"/>
                <w:sz w:val="22"/>
                <w:szCs w:val="21"/>
                <w:highlight w:val="none"/>
              </w:rPr>
              <w:t xml:space="preserve">总部企业奖励：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kern w:val="0"/>
                <w:sz w:val="22"/>
                <w:szCs w:val="21"/>
                <w:highlight w:val="none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kern w:val="0"/>
                <w:sz w:val="22"/>
                <w:szCs w:val="21"/>
                <w:highlight w:val="none"/>
              </w:rPr>
              <w:t>万元</w:t>
            </w:r>
          </w:p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pacing w:val="6"/>
                <w:kern w:val="0"/>
                <w:sz w:val="2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kern w:val="0"/>
                <w:sz w:val="22"/>
                <w:szCs w:val="21"/>
                <w:highlight w:val="none"/>
                <w:lang w:val="en-US" w:eastAsia="zh-CN"/>
              </w:rPr>
              <w:t xml:space="preserve">专项工作支持：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kern w:val="0"/>
                <w:sz w:val="22"/>
                <w:szCs w:val="21"/>
                <w:highlight w:val="none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kern w:val="0"/>
                <w:sz w:val="22"/>
                <w:szCs w:val="21"/>
                <w:highlight w:val="none"/>
              </w:rPr>
              <w:t>万元</w:t>
            </w:r>
          </w:p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pacing w:val="6"/>
                <w:kern w:val="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kern w:val="0"/>
                <w:sz w:val="22"/>
                <w:szCs w:val="21"/>
                <w:highlight w:val="none"/>
                <w:lang w:val="en-US" w:eastAsia="zh-CN"/>
              </w:rPr>
              <w:t>重点、重大等项目支持：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kern w:val="0"/>
                <w:sz w:val="22"/>
                <w:szCs w:val="21"/>
                <w:highlight w:val="none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kern w:val="0"/>
                <w:sz w:val="22"/>
                <w:szCs w:val="21"/>
                <w:highlight w:val="none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439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auto"/>
                <w:spacing w:val="6"/>
                <w:kern w:val="0"/>
                <w:sz w:val="2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kern w:val="0"/>
                <w:sz w:val="22"/>
                <w:szCs w:val="21"/>
                <w:highlight w:val="none"/>
              </w:rPr>
              <w:t xml:space="preserve">    </w:t>
            </w:r>
          </w:p>
          <w:p>
            <w:pPr>
              <w:widowControl/>
              <w:ind w:firstLine="464" w:firstLineChars="200"/>
              <w:rPr>
                <w:rFonts w:hint="eastAsia" w:ascii="仿宋_GB2312" w:hAnsi="仿宋_GB2312" w:eastAsia="仿宋_GB2312" w:cs="仿宋_GB2312"/>
                <w:color w:val="auto"/>
                <w:spacing w:val="6"/>
                <w:kern w:val="0"/>
                <w:sz w:val="22"/>
                <w:szCs w:val="21"/>
                <w:highlight w:val="none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kern w:val="0"/>
                <w:sz w:val="22"/>
                <w:szCs w:val="21"/>
                <w:highlight w:val="none"/>
              </w:rPr>
              <w:t>本企业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kern w:val="0"/>
                <w:sz w:val="22"/>
                <w:szCs w:val="21"/>
                <w:highlight w:val="none"/>
                <w:u w:val="single"/>
              </w:rPr>
              <w:t xml:space="preserve">   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kern w:val="0"/>
                <w:sz w:val="22"/>
                <w:szCs w:val="21"/>
                <w:highlight w:val="none"/>
              </w:rPr>
              <w:t>，符合办法第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kern w:val="0"/>
                <w:sz w:val="22"/>
                <w:szCs w:val="21"/>
                <w:highlight w:val="none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kern w:val="0"/>
                <w:sz w:val="22"/>
                <w:szCs w:val="21"/>
                <w:highlight w:val="none"/>
              </w:rPr>
              <w:t>条要求，申报扶持资金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kern w:val="0"/>
                <w:sz w:val="22"/>
                <w:szCs w:val="21"/>
                <w:highlight w:val="none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kern w:val="0"/>
                <w:sz w:val="22"/>
                <w:szCs w:val="21"/>
                <w:highlight w:val="none"/>
              </w:rPr>
              <w:t xml:space="preserve">万元。（对照扶持条款表述方式，简述申报事由） 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color w:val="auto"/>
                <w:spacing w:val="6"/>
                <w:kern w:val="0"/>
                <w:sz w:val="2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kern w:val="0"/>
                <w:sz w:val="22"/>
                <w:szCs w:val="21"/>
                <w:highlight w:val="none"/>
              </w:rPr>
              <w:t>承诺对填报信息和申报材料的真实性负责，如违反上述承诺的，愿意承担相应责任。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color w:val="auto"/>
                <w:spacing w:val="6"/>
                <w:kern w:val="0"/>
                <w:sz w:val="22"/>
                <w:szCs w:val="21"/>
                <w:highlight w:val="none"/>
              </w:rPr>
            </w:pPr>
          </w:p>
          <w:p>
            <w:pPr>
              <w:widowControl/>
              <w:ind w:firstLine="7192" w:firstLineChars="3100"/>
              <w:rPr>
                <w:rFonts w:hint="eastAsia" w:ascii="仿宋_GB2312" w:hAnsi="仿宋_GB2312" w:eastAsia="仿宋_GB2312" w:cs="仿宋_GB2312"/>
                <w:color w:val="auto"/>
                <w:spacing w:val="6"/>
                <w:kern w:val="0"/>
                <w:sz w:val="2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kern w:val="0"/>
                <w:sz w:val="22"/>
                <w:szCs w:val="21"/>
                <w:highlight w:val="none"/>
              </w:rPr>
              <w:t xml:space="preserve">企业（盖章）        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color w:val="auto"/>
                <w:spacing w:val="6"/>
                <w:kern w:val="0"/>
                <w:sz w:val="2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kern w:val="0"/>
                <w:sz w:val="22"/>
                <w:szCs w:val="21"/>
                <w:highlight w:val="none"/>
              </w:rPr>
              <w:t xml:space="preserve">                                                         年    月    日</w:t>
            </w:r>
          </w:p>
        </w:tc>
      </w:tr>
    </w:tbl>
    <w:p>
      <w:pPr>
        <w:rPr>
          <w:color w:val="auto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9E052"/>
    <w:multiLevelType w:val="singleLevel"/>
    <w:tmpl w:val="5F59E052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375186"/>
    <w:rsid w:val="7E37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火炬开发区管委会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2020-09-28T01:49:00Z</dcterms:created>
  <dc:creator>Admin</dc:creator>
  <cp:lastModifiedBy>Admin</cp:lastModifiedBy>
  <dcterms:modified xsi:type="dcterms:W3CDTF">2020-09-28T01:52:31Z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