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outlineLvl w:val="1"/>
        <w:rPr>
          <w:rFonts w:eastAsia="方正小标宋简体"/>
          <w:sz w:val="44"/>
          <w:szCs w:val="44"/>
        </w:rPr>
      </w:pPr>
      <w:bookmarkStart w:id="0" w:name="_Toc20686"/>
      <w:r>
        <w:rPr>
          <w:rFonts w:eastAsia="方正小标宋简体"/>
          <w:sz w:val="44"/>
          <w:szCs w:val="44"/>
        </w:rPr>
        <w:t>中山火炬开发区创新创业中心创业孵化资金使用管理办法</w:t>
      </w:r>
    </w:p>
    <w:p>
      <w:pPr>
        <w:spacing w:line="700" w:lineRule="exact"/>
        <w:jc w:val="center"/>
        <w:outlineLvl w:val="1"/>
        <w:rPr>
          <w:rFonts w:hint="eastAsia" w:eastAsia="方正小标宋简体"/>
          <w:sz w:val="44"/>
          <w:szCs w:val="44"/>
        </w:rPr>
      </w:pPr>
      <w:bookmarkStart w:id="1" w:name="_GoBack"/>
      <w:bookmarkEnd w:id="1"/>
      <w:r>
        <w:rPr>
          <w:rFonts w:hint="eastAsia" w:eastAsia="方正小标宋简体"/>
          <w:sz w:val="44"/>
          <w:szCs w:val="44"/>
        </w:rPr>
        <w:t>（征求意见稿）</w:t>
      </w:r>
      <w:bookmarkEnd w:id="0"/>
    </w:p>
    <w:p>
      <w:pPr>
        <w:spacing w:line="700" w:lineRule="exact"/>
        <w:jc w:val="center"/>
        <w:outlineLvl w:val="9"/>
        <w:rPr>
          <w:rFonts w:hint="eastAsia" w:eastAsia="方正小标宋简体"/>
          <w:sz w:val="44"/>
          <w:szCs w:val="44"/>
        </w:rPr>
      </w:pPr>
    </w:p>
    <w:p>
      <w:pPr>
        <w:spacing w:line="700" w:lineRule="exact"/>
        <w:ind w:firstLine="640" w:firstLineChars="200"/>
        <w:rPr>
          <w:rFonts w:eastAsia="仿宋_GB2312"/>
          <w:color w:val="auto"/>
          <w:sz w:val="32"/>
          <w:szCs w:val="32"/>
          <w:highlight w:val="none"/>
        </w:rPr>
      </w:pPr>
      <w:r>
        <w:rPr>
          <w:rFonts w:eastAsia="黑体"/>
          <w:color w:val="auto"/>
          <w:sz w:val="32"/>
          <w:szCs w:val="32"/>
          <w:highlight w:val="none"/>
        </w:rPr>
        <w:t>第一条</w:t>
      </w:r>
      <w:r>
        <w:rPr>
          <w:rFonts w:eastAsia="仿宋_GB2312"/>
          <w:color w:val="auto"/>
          <w:sz w:val="32"/>
          <w:szCs w:val="32"/>
          <w:highlight w:val="none"/>
        </w:rPr>
        <w:t xml:space="preserve"> 为加强技术创新，促进科技成果向现实生产力转化，根据《</w:t>
      </w:r>
      <w:r>
        <w:rPr>
          <w:rFonts w:hint="eastAsia" w:eastAsia="仿宋_GB2312"/>
          <w:color w:val="auto"/>
          <w:sz w:val="32"/>
          <w:szCs w:val="32"/>
          <w:highlight w:val="none"/>
        </w:rPr>
        <w:t>科技企业孵化器管理办法</w:t>
      </w:r>
      <w:r>
        <w:rPr>
          <w:rFonts w:eastAsia="仿宋_GB2312"/>
          <w:color w:val="auto"/>
          <w:sz w:val="32"/>
          <w:szCs w:val="32"/>
          <w:highlight w:val="none"/>
        </w:rPr>
        <w:t>》（国科发区〔2018〕300号）有关规定，</w:t>
      </w:r>
      <w:r>
        <w:rPr>
          <w:rFonts w:hint="eastAsia" w:eastAsia="仿宋_GB2312"/>
          <w:color w:val="auto"/>
          <w:sz w:val="32"/>
          <w:szCs w:val="32"/>
          <w:highlight w:val="none"/>
        </w:rPr>
        <w:t>结合我区实际，</w:t>
      </w:r>
      <w:r>
        <w:rPr>
          <w:rFonts w:eastAsia="仿宋_GB2312"/>
          <w:color w:val="auto"/>
          <w:sz w:val="32"/>
          <w:szCs w:val="32"/>
          <w:highlight w:val="none"/>
        </w:rPr>
        <w:t>制定本办法。</w:t>
      </w:r>
    </w:p>
    <w:p>
      <w:pPr>
        <w:spacing w:line="640" w:lineRule="exact"/>
        <w:ind w:firstLine="640" w:firstLineChars="200"/>
        <w:rPr>
          <w:rFonts w:eastAsia="仿宋_GB2312"/>
          <w:color w:val="auto"/>
          <w:sz w:val="32"/>
          <w:szCs w:val="32"/>
          <w:highlight w:val="none"/>
        </w:rPr>
      </w:pPr>
      <w:r>
        <w:rPr>
          <w:rFonts w:eastAsia="黑体"/>
          <w:color w:val="auto"/>
          <w:sz w:val="32"/>
          <w:szCs w:val="32"/>
          <w:highlight w:val="none"/>
        </w:rPr>
        <w:t>第二条</w:t>
      </w:r>
      <w:r>
        <w:rPr>
          <w:rFonts w:eastAsia="仿宋_GB2312"/>
          <w:color w:val="auto"/>
          <w:sz w:val="32"/>
          <w:szCs w:val="32"/>
          <w:highlight w:val="none"/>
        </w:rPr>
        <w:t xml:space="preserve"> </w:t>
      </w:r>
      <w:r>
        <w:rPr>
          <w:rFonts w:hint="eastAsia" w:eastAsia="仿宋_GB2312"/>
          <w:color w:val="auto"/>
          <w:sz w:val="32"/>
          <w:szCs w:val="32"/>
          <w:highlight w:val="none"/>
        </w:rPr>
        <w:t>本办法所称</w:t>
      </w:r>
      <w:r>
        <w:rPr>
          <w:rFonts w:eastAsia="仿宋_GB2312"/>
          <w:color w:val="auto"/>
          <w:sz w:val="32"/>
          <w:szCs w:val="32"/>
          <w:highlight w:val="none"/>
        </w:rPr>
        <w:t>创业孵化资金</w:t>
      </w:r>
      <w:r>
        <w:rPr>
          <w:rFonts w:hint="eastAsia" w:eastAsia="仿宋_GB2312"/>
          <w:color w:val="auto"/>
          <w:sz w:val="32"/>
          <w:szCs w:val="32"/>
          <w:highlight w:val="none"/>
        </w:rPr>
        <w:t>是指</w:t>
      </w:r>
      <w:r>
        <w:rPr>
          <w:rFonts w:eastAsia="仿宋_GB2312"/>
          <w:color w:val="auto"/>
          <w:sz w:val="32"/>
          <w:szCs w:val="32"/>
          <w:highlight w:val="none"/>
        </w:rPr>
        <w:t>从区孵化育成体系建设专项资金中列支，无偿资助中山火炬高技术创业中心有限公司、中国中山留学人员创业园（以下</w:t>
      </w:r>
      <w:r>
        <w:rPr>
          <w:rFonts w:hint="eastAsia" w:eastAsia="仿宋_GB2312"/>
          <w:color w:val="auto"/>
          <w:sz w:val="32"/>
          <w:szCs w:val="32"/>
          <w:highlight w:val="none"/>
        </w:rPr>
        <w:t>统</w:t>
      </w:r>
      <w:r>
        <w:rPr>
          <w:rFonts w:eastAsia="仿宋_GB2312"/>
          <w:color w:val="auto"/>
          <w:sz w:val="32"/>
          <w:szCs w:val="32"/>
          <w:highlight w:val="none"/>
        </w:rPr>
        <w:t>称“孵化器”）的在孵企业</w:t>
      </w:r>
      <w:r>
        <w:rPr>
          <w:rFonts w:hint="eastAsia" w:eastAsia="仿宋_GB2312"/>
          <w:color w:val="auto"/>
          <w:sz w:val="32"/>
          <w:szCs w:val="32"/>
          <w:highlight w:val="none"/>
        </w:rPr>
        <w:t>所开展的</w:t>
      </w:r>
      <w:r>
        <w:rPr>
          <w:rFonts w:eastAsia="仿宋_GB2312"/>
          <w:color w:val="auto"/>
          <w:sz w:val="32"/>
          <w:szCs w:val="32"/>
          <w:highlight w:val="none"/>
        </w:rPr>
        <w:t>特定高新技术项目进行研发</w:t>
      </w:r>
      <w:r>
        <w:rPr>
          <w:rFonts w:hint="eastAsia" w:eastAsia="仿宋_GB2312"/>
          <w:color w:val="auto"/>
          <w:sz w:val="32"/>
          <w:szCs w:val="32"/>
          <w:highlight w:val="none"/>
        </w:rPr>
        <w:t>的专项资金</w:t>
      </w:r>
      <w:r>
        <w:rPr>
          <w:rFonts w:eastAsia="仿宋_GB2312"/>
          <w:color w:val="auto"/>
          <w:sz w:val="32"/>
          <w:szCs w:val="32"/>
          <w:highlight w:val="none"/>
        </w:rPr>
        <w:t>。</w:t>
      </w:r>
    </w:p>
    <w:p>
      <w:pPr>
        <w:spacing w:line="640" w:lineRule="exact"/>
        <w:ind w:firstLine="640" w:firstLineChars="200"/>
        <w:rPr>
          <w:rFonts w:eastAsia="仿宋_GB2312"/>
          <w:color w:val="auto"/>
          <w:sz w:val="32"/>
          <w:szCs w:val="32"/>
          <w:highlight w:val="none"/>
        </w:rPr>
      </w:pPr>
      <w:r>
        <w:rPr>
          <w:rFonts w:eastAsia="黑体"/>
          <w:color w:val="auto"/>
          <w:sz w:val="32"/>
          <w:szCs w:val="32"/>
          <w:highlight w:val="none"/>
        </w:rPr>
        <w:t>第三条</w:t>
      </w:r>
      <w:r>
        <w:rPr>
          <w:rFonts w:eastAsia="仿宋_GB2312"/>
          <w:color w:val="auto"/>
          <w:spacing w:val="6"/>
          <w:sz w:val="32"/>
          <w:szCs w:val="32"/>
          <w:highlight w:val="none"/>
        </w:rPr>
        <w:t xml:space="preserve"> </w:t>
      </w:r>
      <w:r>
        <w:rPr>
          <w:rFonts w:eastAsia="仿宋_GB2312"/>
          <w:color w:val="auto"/>
          <w:sz w:val="32"/>
          <w:szCs w:val="32"/>
          <w:highlight w:val="none"/>
        </w:rPr>
        <w:t>中山火炬高技术产业开发区创新创业中心（以下简称“区创新创业中心”）具体负责创业孵化资金的申报、评审和绩效评估工作。</w:t>
      </w:r>
    </w:p>
    <w:p>
      <w:pPr>
        <w:spacing w:line="640" w:lineRule="exact"/>
        <w:ind w:firstLine="640" w:firstLineChars="200"/>
        <w:rPr>
          <w:rFonts w:eastAsia="仿宋_GB2312"/>
          <w:color w:val="auto"/>
          <w:sz w:val="32"/>
          <w:szCs w:val="32"/>
          <w:highlight w:val="none"/>
        </w:rPr>
      </w:pPr>
      <w:r>
        <w:rPr>
          <w:rFonts w:eastAsia="黑体"/>
          <w:color w:val="auto"/>
          <w:sz w:val="32"/>
          <w:szCs w:val="32"/>
          <w:highlight w:val="none"/>
        </w:rPr>
        <w:t>第四条</w:t>
      </w:r>
      <w:r>
        <w:rPr>
          <w:rFonts w:eastAsia="仿宋_GB2312"/>
          <w:color w:val="auto"/>
          <w:sz w:val="32"/>
          <w:szCs w:val="32"/>
          <w:highlight w:val="none"/>
        </w:rPr>
        <w:t xml:space="preserve"> 创业孵化资金使用和管理</w:t>
      </w:r>
      <w:r>
        <w:rPr>
          <w:rFonts w:hint="eastAsia" w:eastAsia="仿宋_GB2312"/>
          <w:color w:val="auto"/>
          <w:sz w:val="32"/>
          <w:szCs w:val="32"/>
          <w:highlight w:val="none"/>
        </w:rPr>
        <w:t>应</w:t>
      </w:r>
      <w:r>
        <w:rPr>
          <w:rFonts w:eastAsia="仿宋_GB2312"/>
          <w:color w:val="auto"/>
          <w:sz w:val="32"/>
          <w:szCs w:val="32"/>
          <w:highlight w:val="none"/>
        </w:rPr>
        <w:t>遵守国家有关法律、法规和财务规章制度，遵循公开透明、公平受理、科学管理、择优支持、专款专用、加强监督的原则。</w:t>
      </w:r>
    </w:p>
    <w:p>
      <w:pPr>
        <w:spacing w:line="640" w:lineRule="exact"/>
        <w:ind w:firstLine="640" w:firstLineChars="200"/>
        <w:rPr>
          <w:rFonts w:eastAsia="仿宋_GB2312"/>
          <w:color w:val="auto"/>
          <w:sz w:val="32"/>
          <w:szCs w:val="32"/>
          <w:highlight w:val="none"/>
        </w:rPr>
      </w:pPr>
      <w:r>
        <w:rPr>
          <w:rFonts w:eastAsia="黑体"/>
          <w:color w:val="auto"/>
          <w:sz w:val="32"/>
          <w:szCs w:val="32"/>
          <w:highlight w:val="none"/>
        </w:rPr>
        <w:t>第五条</w:t>
      </w:r>
      <w:r>
        <w:rPr>
          <w:rFonts w:eastAsia="仿宋_GB2312"/>
          <w:color w:val="auto"/>
          <w:sz w:val="32"/>
          <w:szCs w:val="32"/>
          <w:highlight w:val="none"/>
        </w:rPr>
        <w:t xml:space="preserve"> 申请创业孵化资金资助的企业应具备以下条件：</w:t>
      </w:r>
    </w:p>
    <w:p>
      <w:pPr>
        <w:spacing w:line="640" w:lineRule="exact"/>
        <w:ind w:firstLine="640" w:firstLineChars="200"/>
        <w:rPr>
          <w:rFonts w:eastAsia="仿宋_GB2312"/>
          <w:color w:val="auto"/>
          <w:sz w:val="32"/>
          <w:szCs w:val="32"/>
          <w:highlight w:val="none"/>
        </w:rPr>
      </w:pPr>
      <w:r>
        <w:rPr>
          <w:rFonts w:eastAsia="仿宋_GB2312"/>
          <w:color w:val="auto"/>
          <w:sz w:val="32"/>
          <w:szCs w:val="32"/>
          <w:highlight w:val="none"/>
        </w:rPr>
        <w:t>（一）工商注册地和税务登记地均在孵化器内，且已正式入驻</w:t>
      </w:r>
      <w:r>
        <w:rPr>
          <w:rFonts w:hint="eastAsia" w:eastAsia="仿宋_GB2312"/>
          <w:color w:val="auto"/>
          <w:sz w:val="32"/>
          <w:szCs w:val="32"/>
          <w:highlight w:val="none"/>
        </w:rPr>
        <w:t>。</w:t>
      </w:r>
    </w:p>
    <w:p>
      <w:pPr>
        <w:spacing w:line="640" w:lineRule="exact"/>
        <w:ind w:firstLine="640" w:firstLineChars="200"/>
        <w:rPr>
          <w:rFonts w:eastAsia="仿宋_GB2312"/>
          <w:color w:val="auto"/>
          <w:sz w:val="32"/>
          <w:szCs w:val="32"/>
          <w:highlight w:val="none"/>
        </w:rPr>
      </w:pPr>
      <w:r>
        <w:rPr>
          <w:rFonts w:eastAsia="仿宋_GB2312"/>
          <w:color w:val="auto"/>
          <w:sz w:val="32"/>
          <w:szCs w:val="32"/>
          <w:highlight w:val="none"/>
        </w:rPr>
        <w:t>（二）从事新技术、新产品的研发、生产和服务，</w:t>
      </w:r>
      <w:r>
        <w:rPr>
          <w:rFonts w:hint="eastAsia" w:eastAsia="仿宋_GB2312"/>
          <w:color w:val="auto"/>
          <w:sz w:val="32"/>
          <w:szCs w:val="32"/>
          <w:highlight w:val="none"/>
        </w:rPr>
        <w:t>同时</w:t>
      </w:r>
      <w:r>
        <w:rPr>
          <w:rFonts w:eastAsia="仿宋_GB2312"/>
          <w:color w:val="auto"/>
          <w:sz w:val="32"/>
          <w:szCs w:val="32"/>
          <w:highlight w:val="none"/>
        </w:rPr>
        <w:t>应满足科技型中小企业相关要求</w:t>
      </w:r>
      <w:r>
        <w:rPr>
          <w:rFonts w:hint="eastAsia" w:eastAsia="仿宋_GB2312"/>
          <w:color w:val="auto"/>
          <w:sz w:val="32"/>
          <w:szCs w:val="32"/>
          <w:highlight w:val="none"/>
        </w:rPr>
        <w:t>。</w:t>
      </w:r>
    </w:p>
    <w:p>
      <w:pPr>
        <w:spacing w:line="640" w:lineRule="exact"/>
        <w:ind w:firstLine="640" w:firstLineChars="200"/>
        <w:rPr>
          <w:rFonts w:eastAsia="仿宋_GB2312"/>
          <w:color w:val="auto"/>
          <w:sz w:val="32"/>
          <w:szCs w:val="32"/>
          <w:highlight w:val="none"/>
        </w:rPr>
      </w:pPr>
      <w:r>
        <w:rPr>
          <w:rFonts w:eastAsia="仿宋_GB2312"/>
          <w:color w:val="auto"/>
          <w:sz w:val="32"/>
          <w:szCs w:val="32"/>
          <w:highlight w:val="none"/>
        </w:rPr>
        <w:t>（三）对于新注册的企业，工商注册时间需超过6个月，且孵化时限不超过</w:t>
      </w:r>
      <w:r>
        <w:rPr>
          <w:rFonts w:hint="eastAsia" w:eastAsia="仿宋_GB2312"/>
          <w:color w:val="auto"/>
          <w:sz w:val="32"/>
          <w:szCs w:val="32"/>
          <w:highlight w:val="none"/>
        </w:rPr>
        <w:t>48个月</w:t>
      </w:r>
      <w:r>
        <w:rPr>
          <w:rFonts w:eastAsia="仿宋_GB2312"/>
          <w:color w:val="auto"/>
          <w:sz w:val="32"/>
          <w:szCs w:val="32"/>
          <w:highlight w:val="none"/>
        </w:rPr>
        <w:t>，并纳入孵化器统计范畴，海外高层次人才创业或从事生物医药等特殊领域的企业孵化期不超过</w:t>
      </w:r>
      <w:r>
        <w:rPr>
          <w:rFonts w:hint="eastAsia" w:eastAsia="仿宋_GB2312"/>
          <w:color w:val="auto"/>
          <w:sz w:val="32"/>
          <w:szCs w:val="32"/>
          <w:highlight w:val="none"/>
        </w:rPr>
        <w:t>60个月。</w:t>
      </w:r>
    </w:p>
    <w:p>
      <w:pPr>
        <w:spacing w:line="640" w:lineRule="exact"/>
        <w:ind w:firstLine="640" w:firstLineChars="200"/>
        <w:rPr>
          <w:rFonts w:eastAsia="仿宋_GB2312"/>
          <w:color w:val="auto"/>
          <w:sz w:val="32"/>
          <w:szCs w:val="32"/>
          <w:highlight w:val="none"/>
        </w:rPr>
      </w:pPr>
      <w:r>
        <w:rPr>
          <w:rFonts w:eastAsia="仿宋_GB2312"/>
          <w:color w:val="auto"/>
          <w:sz w:val="32"/>
          <w:szCs w:val="32"/>
          <w:highlight w:val="none"/>
        </w:rPr>
        <w:t>（四）对于迁入的企业，申请入驻孵化器时企业成立时间不超过24个月</w:t>
      </w:r>
      <w:r>
        <w:rPr>
          <w:rFonts w:hint="eastAsia" w:eastAsia="仿宋_GB2312"/>
          <w:color w:val="auto"/>
          <w:sz w:val="32"/>
          <w:szCs w:val="32"/>
          <w:highlight w:val="none"/>
        </w:rPr>
        <w:t>。</w:t>
      </w:r>
    </w:p>
    <w:p>
      <w:pPr>
        <w:spacing w:line="640" w:lineRule="exact"/>
        <w:ind w:firstLine="640" w:firstLineChars="200"/>
        <w:rPr>
          <w:rFonts w:eastAsia="仿宋_GB2312"/>
          <w:color w:val="auto"/>
          <w:sz w:val="32"/>
          <w:szCs w:val="32"/>
          <w:highlight w:val="none"/>
        </w:rPr>
      </w:pPr>
      <w:r>
        <w:rPr>
          <w:rFonts w:eastAsia="仿宋_GB2312"/>
          <w:color w:val="auto"/>
          <w:sz w:val="32"/>
          <w:szCs w:val="32"/>
          <w:highlight w:val="none"/>
        </w:rPr>
        <w:t>（五）企业拥有自主知识产权</w:t>
      </w:r>
      <w:r>
        <w:rPr>
          <w:rFonts w:hint="eastAsia" w:eastAsia="仿宋_GB2312"/>
          <w:color w:val="auto"/>
          <w:sz w:val="32"/>
          <w:szCs w:val="32"/>
          <w:highlight w:val="none"/>
        </w:rPr>
        <w:t>。</w:t>
      </w:r>
    </w:p>
    <w:p>
      <w:pPr>
        <w:spacing w:line="640" w:lineRule="exact"/>
        <w:ind w:firstLine="640" w:firstLineChars="200"/>
        <w:rPr>
          <w:rFonts w:eastAsia="仿宋_GB2312"/>
          <w:color w:val="auto"/>
          <w:sz w:val="32"/>
          <w:szCs w:val="32"/>
          <w:highlight w:val="none"/>
        </w:rPr>
      </w:pPr>
      <w:r>
        <w:rPr>
          <w:rFonts w:eastAsia="仿宋_GB2312"/>
          <w:color w:val="auto"/>
          <w:sz w:val="32"/>
          <w:szCs w:val="32"/>
          <w:highlight w:val="none"/>
        </w:rPr>
        <w:t>（六）企业产权清晰，并能按照现代企业制度经营运作</w:t>
      </w:r>
      <w:r>
        <w:rPr>
          <w:rFonts w:hint="eastAsia" w:eastAsia="仿宋_GB2312"/>
          <w:color w:val="auto"/>
          <w:sz w:val="32"/>
          <w:szCs w:val="32"/>
          <w:highlight w:val="none"/>
        </w:rPr>
        <w:t>。</w:t>
      </w:r>
    </w:p>
    <w:p>
      <w:pPr>
        <w:spacing w:line="640" w:lineRule="exact"/>
        <w:ind w:firstLine="640" w:firstLineChars="200"/>
        <w:rPr>
          <w:rFonts w:eastAsia="仿宋_GB2312"/>
          <w:color w:val="auto"/>
          <w:sz w:val="32"/>
          <w:szCs w:val="32"/>
          <w:highlight w:val="none"/>
        </w:rPr>
      </w:pPr>
      <w:r>
        <w:rPr>
          <w:rFonts w:eastAsia="仿宋_GB2312"/>
          <w:color w:val="auto"/>
          <w:sz w:val="32"/>
          <w:szCs w:val="32"/>
          <w:highlight w:val="none"/>
        </w:rPr>
        <w:t>（七）企业设立以来持续合法经营，没有不良记录。</w:t>
      </w:r>
    </w:p>
    <w:p>
      <w:pPr>
        <w:spacing w:line="640" w:lineRule="exact"/>
        <w:ind w:firstLine="640" w:firstLineChars="200"/>
        <w:rPr>
          <w:rFonts w:eastAsia="仿宋_GB2312"/>
          <w:color w:val="auto"/>
          <w:sz w:val="32"/>
          <w:szCs w:val="32"/>
          <w:highlight w:val="none"/>
        </w:rPr>
      </w:pPr>
      <w:r>
        <w:rPr>
          <w:rFonts w:eastAsia="黑体"/>
          <w:color w:val="auto"/>
          <w:sz w:val="32"/>
          <w:szCs w:val="32"/>
          <w:highlight w:val="none"/>
        </w:rPr>
        <w:t>第六条</w:t>
      </w:r>
      <w:r>
        <w:rPr>
          <w:rFonts w:eastAsia="仿宋_GB2312"/>
          <w:color w:val="auto"/>
          <w:sz w:val="32"/>
          <w:szCs w:val="32"/>
          <w:highlight w:val="none"/>
        </w:rPr>
        <w:t xml:space="preserve"> 创业孵化资金支持项目应符合以下条件：</w:t>
      </w:r>
    </w:p>
    <w:p>
      <w:pPr>
        <w:spacing w:line="640" w:lineRule="exact"/>
        <w:ind w:firstLine="640" w:firstLineChars="200"/>
        <w:rPr>
          <w:rFonts w:eastAsia="仿宋_GB2312"/>
          <w:color w:val="auto"/>
          <w:sz w:val="32"/>
          <w:szCs w:val="32"/>
          <w:highlight w:val="none"/>
        </w:rPr>
      </w:pPr>
      <w:r>
        <w:rPr>
          <w:rFonts w:eastAsia="仿宋_GB2312"/>
          <w:color w:val="auto"/>
          <w:sz w:val="32"/>
          <w:szCs w:val="32"/>
          <w:highlight w:val="none"/>
        </w:rPr>
        <w:t>（一）符合</w:t>
      </w:r>
      <w:r>
        <w:rPr>
          <w:rFonts w:hint="eastAsia" w:eastAsia="仿宋_GB2312"/>
          <w:color w:val="auto"/>
          <w:sz w:val="32"/>
          <w:szCs w:val="32"/>
          <w:highlight w:val="none"/>
        </w:rPr>
        <w:t>我</w:t>
      </w:r>
      <w:r>
        <w:rPr>
          <w:rFonts w:eastAsia="仿宋_GB2312"/>
          <w:color w:val="auto"/>
          <w:sz w:val="32"/>
          <w:szCs w:val="32"/>
          <w:highlight w:val="none"/>
        </w:rPr>
        <w:t>区高新技术产业发展方向</w:t>
      </w:r>
      <w:r>
        <w:rPr>
          <w:rFonts w:hint="eastAsia" w:eastAsia="仿宋_GB2312"/>
          <w:color w:val="auto"/>
          <w:sz w:val="32"/>
          <w:szCs w:val="32"/>
          <w:highlight w:val="none"/>
        </w:rPr>
        <w:t>。</w:t>
      </w:r>
    </w:p>
    <w:p>
      <w:pPr>
        <w:spacing w:line="640" w:lineRule="exact"/>
        <w:ind w:firstLine="640" w:firstLineChars="200"/>
        <w:rPr>
          <w:rFonts w:eastAsia="仿宋_GB2312"/>
          <w:color w:val="auto"/>
          <w:sz w:val="32"/>
          <w:szCs w:val="32"/>
          <w:highlight w:val="none"/>
        </w:rPr>
      </w:pPr>
      <w:r>
        <w:rPr>
          <w:rFonts w:eastAsia="仿宋_GB2312"/>
          <w:color w:val="auto"/>
          <w:sz w:val="32"/>
          <w:szCs w:val="32"/>
          <w:highlight w:val="none"/>
        </w:rPr>
        <w:t>（二）项目产品技术含量较高，创新性较强</w:t>
      </w:r>
      <w:r>
        <w:rPr>
          <w:rFonts w:hint="eastAsia" w:eastAsia="仿宋_GB2312"/>
          <w:color w:val="auto"/>
          <w:sz w:val="32"/>
          <w:szCs w:val="32"/>
          <w:highlight w:val="none"/>
        </w:rPr>
        <w:t>。</w:t>
      </w:r>
    </w:p>
    <w:p>
      <w:pPr>
        <w:spacing w:line="640" w:lineRule="exact"/>
        <w:ind w:firstLine="640" w:firstLineChars="200"/>
        <w:rPr>
          <w:rFonts w:eastAsia="仿宋_GB2312"/>
          <w:color w:val="auto"/>
          <w:sz w:val="32"/>
          <w:szCs w:val="32"/>
          <w:highlight w:val="none"/>
        </w:rPr>
      </w:pPr>
      <w:r>
        <w:rPr>
          <w:rFonts w:eastAsia="仿宋_GB2312"/>
          <w:color w:val="auto"/>
          <w:sz w:val="32"/>
          <w:szCs w:val="32"/>
          <w:highlight w:val="none"/>
        </w:rPr>
        <w:t>（三）产品具有较大的市场容量和较强的市场竞争力，能产生较好的经济和社会效益。</w:t>
      </w:r>
    </w:p>
    <w:p>
      <w:pPr>
        <w:spacing w:line="640" w:lineRule="exact"/>
        <w:ind w:firstLine="640" w:firstLineChars="200"/>
        <w:rPr>
          <w:rFonts w:eastAsia="仿宋_GB2312"/>
          <w:color w:val="auto"/>
          <w:sz w:val="32"/>
          <w:szCs w:val="32"/>
          <w:highlight w:val="none"/>
        </w:rPr>
      </w:pPr>
      <w:r>
        <w:rPr>
          <w:rFonts w:eastAsia="黑体"/>
          <w:color w:val="auto"/>
          <w:sz w:val="32"/>
          <w:szCs w:val="32"/>
          <w:highlight w:val="none"/>
        </w:rPr>
        <w:t>第</w:t>
      </w:r>
      <w:r>
        <w:rPr>
          <w:rFonts w:hint="eastAsia" w:eastAsia="黑体"/>
          <w:color w:val="auto"/>
          <w:sz w:val="32"/>
          <w:szCs w:val="32"/>
          <w:highlight w:val="none"/>
        </w:rPr>
        <w:t>七</w:t>
      </w:r>
      <w:r>
        <w:rPr>
          <w:rFonts w:eastAsia="黑体"/>
          <w:color w:val="auto"/>
          <w:sz w:val="32"/>
          <w:szCs w:val="32"/>
          <w:highlight w:val="none"/>
        </w:rPr>
        <w:t>条</w:t>
      </w:r>
      <w:r>
        <w:rPr>
          <w:rFonts w:eastAsia="仿宋_GB2312"/>
          <w:color w:val="auto"/>
          <w:sz w:val="32"/>
          <w:szCs w:val="32"/>
          <w:highlight w:val="none"/>
        </w:rPr>
        <w:t xml:space="preserve"> 区创新创业中心对申报项目按照以下程序组织评审：</w:t>
      </w:r>
    </w:p>
    <w:p>
      <w:pPr>
        <w:spacing w:line="640" w:lineRule="exact"/>
        <w:ind w:firstLine="640" w:firstLineChars="200"/>
        <w:rPr>
          <w:rFonts w:eastAsia="仿宋_GB2312"/>
          <w:color w:val="auto"/>
          <w:sz w:val="32"/>
          <w:szCs w:val="32"/>
          <w:highlight w:val="none"/>
        </w:rPr>
      </w:pPr>
      <w:r>
        <w:rPr>
          <w:rFonts w:eastAsia="仿宋_GB2312"/>
          <w:color w:val="auto"/>
          <w:sz w:val="32"/>
          <w:szCs w:val="32"/>
          <w:highlight w:val="none"/>
        </w:rPr>
        <w:t>（一）从</w:t>
      </w:r>
      <w:r>
        <w:rPr>
          <w:rFonts w:hint="eastAsia" w:eastAsia="仿宋_GB2312"/>
          <w:color w:val="auto"/>
          <w:sz w:val="32"/>
          <w:szCs w:val="32"/>
          <w:highlight w:val="none"/>
        </w:rPr>
        <w:t>省、市</w:t>
      </w:r>
      <w:r>
        <w:rPr>
          <w:rFonts w:eastAsia="仿宋_GB2312"/>
          <w:color w:val="auto"/>
          <w:sz w:val="32"/>
          <w:szCs w:val="32"/>
          <w:highlight w:val="none"/>
        </w:rPr>
        <w:t>专家库中遴选有关技术、财务领域5-7位专家对初审合格的项目进行评审，并对企业的发展状况进行现场考察</w:t>
      </w:r>
      <w:r>
        <w:rPr>
          <w:rFonts w:hint="eastAsia" w:eastAsia="仿宋_GB2312"/>
          <w:color w:val="auto"/>
          <w:sz w:val="32"/>
          <w:szCs w:val="32"/>
          <w:highlight w:val="none"/>
        </w:rPr>
        <w:t>。</w:t>
      </w:r>
    </w:p>
    <w:p>
      <w:pPr>
        <w:spacing w:line="640" w:lineRule="exact"/>
        <w:ind w:firstLine="640" w:firstLineChars="200"/>
        <w:rPr>
          <w:rFonts w:eastAsia="仿宋_GB2312"/>
          <w:color w:val="auto"/>
          <w:spacing w:val="6"/>
          <w:sz w:val="32"/>
          <w:szCs w:val="32"/>
          <w:highlight w:val="none"/>
        </w:rPr>
      </w:pPr>
      <w:r>
        <w:rPr>
          <w:rFonts w:eastAsia="仿宋_GB2312"/>
          <w:color w:val="auto"/>
          <w:sz w:val="32"/>
          <w:szCs w:val="32"/>
          <w:highlight w:val="none"/>
        </w:rPr>
        <w:t>（二）根据专家评审结果及现场考察情况等提出立项意见</w:t>
      </w:r>
      <w:r>
        <w:rPr>
          <w:rFonts w:hint="eastAsia" w:eastAsia="仿宋_GB2312"/>
          <w:color w:val="auto"/>
          <w:sz w:val="32"/>
          <w:szCs w:val="32"/>
          <w:highlight w:val="none"/>
        </w:rPr>
        <w:t>与项目综合评分</w:t>
      </w:r>
      <w:r>
        <w:rPr>
          <w:rFonts w:eastAsia="仿宋_GB2312"/>
          <w:color w:val="auto"/>
          <w:sz w:val="32"/>
          <w:szCs w:val="32"/>
          <w:highlight w:val="none"/>
        </w:rPr>
        <w:t>，</w:t>
      </w:r>
      <w:r>
        <w:rPr>
          <w:rFonts w:hint="eastAsia" w:eastAsia="仿宋_GB2312"/>
          <w:color w:val="auto"/>
          <w:sz w:val="32"/>
          <w:szCs w:val="32"/>
          <w:highlight w:val="none"/>
        </w:rPr>
        <w:t>确定资助标准并报</w:t>
      </w:r>
      <w:r>
        <w:rPr>
          <w:rFonts w:eastAsia="仿宋_GB2312"/>
          <w:color w:val="auto"/>
          <w:spacing w:val="6"/>
          <w:sz w:val="32"/>
          <w:szCs w:val="32"/>
          <w:highlight w:val="none"/>
        </w:rPr>
        <w:t>区经科局</w:t>
      </w:r>
      <w:r>
        <w:rPr>
          <w:rFonts w:hint="eastAsia" w:eastAsia="仿宋_GB2312"/>
          <w:color w:val="auto"/>
          <w:spacing w:val="6"/>
          <w:sz w:val="32"/>
          <w:szCs w:val="32"/>
          <w:highlight w:val="none"/>
        </w:rPr>
        <w:t>审核。</w:t>
      </w:r>
    </w:p>
    <w:p>
      <w:pPr>
        <w:spacing w:line="640" w:lineRule="exact"/>
        <w:ind w:firstLine="664" w:firstLineChars="200"/>
        <w:rPr>
          <w:rFonts w:eastAsia="仿宋_GB2312"/>
          <w:color w:val="auto"/>
          <w:sz w:val="32"/>
          <w:szCs w:val="32"/>
          <w:highlight w:val="none"/>
        </w:rPr>
      </w:pPr>
      <w:r>
        <w:rPr>
          <w:rFonts w:eastAsia="仿宋_GB2312"/>
          <w:color w:val="auto"/>
          <w:spacing w:val="6"/>
          <w:sz w:val="32"/>
          <w:szCs w:val="32"/>
          <w:highlight w:val="none"/>
        </w:rPr>
        <w:t>（三）根据区经科局</w:t>
      </w:r>
      <w:r>
        <w:rPr>
          <w:rFonts w:hint="eastAsia" w:eastAsia="仿宋_GB2312"/>
          <w:color w:val="auto"/>
          <w:spacing w:val="6"/>
          <w:sz w:val="32"/>
          <w:szCs w:val="32"/>
          <w:highlight w:val="none"/>
        </w:rPr>
        <w:t>审核</w:t>
      </w:r>
      <w:r>
        <w:rPr>
          <w:rFonts w:eastAsia="仿宋_GB2312"/>
          <w:color w:val="auto"/>
          <w:spacing w:val="6"/>
          <w:sz w:val="32"/>
          <w:szCs w:val="32"/>
          <w:highlight w:val="none"/>
        </w:rPr>
        <w:t>结果报区管委会审批</w:t>
      </w:r>
      <w:r>
        <w:rPr>
          <w:rFonts w:hint="eastAsia" w:eastAsia="仿宋_GB2312"/>
          <w:color w:val="auto"/>
          <w:spacing w:val="6"/>
          <w:sz w:val="32"/>
          <w:szCs w:val="32"/>
          <w:highlight w:val="none"/>
        </w:rPr>
        <w:t>，通过后拨付资金。</w:t>
      </w:r>
    </w:p>
    <w:p>
      <w:pPr>
        <w:spacing w:line="640" w:lineRule="exact"/>
        <w:ind w:firstLine="640" w:firstLineChars="200"/>
        <w:rPr>
          <w:rFonts w:eastAsia="仿宋_GB2312"/>
          <w:strike/>
          <w:color w:val="auto"/>
          <w:sz w:val="32"/>
          <w:szCs w:val="32"/>
          <w:highlight w:val="none"/>
          <w:u w:val="single"/>
        </w:rPr>
      </w:pPr>
      <w:r>
        <w:rPr>
          <w:rFonts w:eastAsia="黑体"/>
          <w:color w:val="auto"/>
          <w:sz w:val="32"/>
          <w:szCs w:val="32"/>
          <w:highlight w:val="none"/>
        </w:rPr>
        <w:t>第八条</w:t>
      </w:r>
      <w:r>
        <w:rPr>
          <w:rFonts w:eastAsia="仿宋_GB2312"/>
          <w:color w:val="auto"/>
          <w:sz w:val="32"/>
          <w:szCs w:val="32"/>
          <w:highlight w:val="none"/>
        </w:rPr>
        <w:t xml:space="preserve"> 创业孵化资金申请的具体时间</w:t>
      </w:r>
      <w:r>
        <w:rPr>
          <w:rFonts w:hint="eastAsia" w:eastAsia="仿宋_GB2312"/>
          <w:color w:val="auto"/>
          <w:sz w:val="32"/>
          <w:szCs w:val="32"/>
          <w:highlight w:val="none"/>
        </w:rPr>
        <w:t>和方式</w:t>
      </w:r>
      <w:r>
        <w:rPr>
          <w:rFonts w:eastAsia="仿宋_GB2312"/>
          <w:color w:val="auto"/>
          <w:sz w:val="32"/>
          <w:szCs w:val="32"/>
          <w:highlight w:val="none"/>
        </w:rPr>
        <w:t>以当年发布的申报通知</w:t>
      </w:r>
      <w:r>
        <w:rPr>
          <w:rFonts w:hint="eastAsia" w:eastAsia="仿宋_GB2312"/>
          <w:color w:val="auto"/>
          <w:sz w:val="32"/>
          <w:szCs w:val="32"/>
          <w:highlight w:val="none"/>
        </w:rPr>
        <w:t>及指南</w:t>
      </w:r>
      <w:r>
        <w:rPr>
          <w:rFonts w:eastAsia="仿宋_GB2312"/>
          <w:color w:val="auto"/>
          <w:sz w:val="32"/>
          <w:szCs w:val="32"/>
          <w:highlight w:val="none"/>
        </w:rPr>
        <w:t>为准。</w:t>
      </w:r>
      <w:r>
        <w:rPr>
          <w:rFonts w:eastAsia="仿宋_GB2312"/>
          <w:color w:val="auto"/>
          <w:spacing w:val="-6"/>
          <w:sz w:val="32"/>
          <w:szCs w:val="32"/>
          <w:highlight w:val="none"/>
        </w:rPr>
        <w:t>企业自入驻孵化器48</w:t>
      </w:r>
      <w:r>
        <w:rPr>
          <w:rFonts w:hint="eastAsia" w:eastAsia="仿宋_GB2312"/>
          <w:color w:val="auto"/>
          <w:spacing w:val="-6"/>
          <w:sz w:val="32"/>
          <w:szCs w:val="32"/>
          <w:highlight w:val="none"/>
        </w:rPr>
        <w:t>个月内均可提出申请，且</w:t>
      </w:r>
      <w:r>
        <w:rPr>
          <w:rFonts w:eastAsia="仿宋_GB2312"/>
          <w:color w:val="auto"/>
          <w:spacing w:val="-6"/>
          <w:sz w:val="32"/>
          <w:szCs w:val="32"/>
          <w:highlight w:val="none"/>
        </w:rPr>
        <w:t>在孵期间只能承担一个在研项目。</w:t>
      </w:r>
    </w:p>
    <w:p>
      <w:pPr>
        <w:spacing w:line="640" w:lineRule="exact"/>
        <w:ind w:firstLine="645"/>
        <w:rPr>
          <w:rFonts w:eastAsia="仿宋_GB2312"/>
          <w:color w:val="auto"/>
          <w:sz w:val="32"/>
          <w:szCs w:val="32"/>
          <w:highlight w:val="none"/>
        </w:rPr>
      </w:pPr>
      <w:r>
        <w:rPr>
          <w:rFonts w:eastAsia="黑体"/>
          <w:color w:val="auto"/>
          <w:sz w:val="32"/>
          <w:szCs w:val="32"/>
          <w:highlight w:val="none"/>
        </w:rPr>
        <w:t>第</w:t>
      </w:r>
      <w:r>
        <w:rPr>
          <w:rFonts w:hint="eastAsia" w:eastAsia="黑体"/>
          <w:color w:val="auto"/>
          <w:sz w:val="32"/>
          <w:szCs w:val="32"/>
          <w:highlight w:val="none"/>
        </w:rPr>
        <w:t>九</w:t>
      </w:r>
      <w:r>
        <w:rPr>
          <w:rFonts w:eastAsia="黑体"/>
          <w:color w:val="auto"/>
          <w:sz w:val="32"/>
          <w:szCs w:val="32"/>
          <w:highlight w:val="none"/>
        </w:rPr>
        <w:t>条</w:t>
      </w:r>
      <w:r>
        <w:rPr>
          <w:rFonts w:eastAsia="仿宋_GB2312"/>
          <w:color w:val="auto"/>
          <w:sz w:val="32"/>
          <w:szCs w:val="32"/>
          <w:highlight w:val="none"/>
        </w:rPr>
        <w:t xml:space="preserve"> 创业孵化资金的立项根据项目的综合评分给予不同项目不同额度的资金支持，具体标准如下：</w:t>
      </w:r>
    </w:p>
    <w:p>
      <w:pPr>
        <w:spacing w:line="640" w:lineRule="exact"/>
        <w:ind w:firstLine="645"/>
        <w:rPr>
          <w:rFonts w:hint="eastAsia" w:eastAsia="仿宋_GB2312"/>
          <w:color w:val="auto"/>
          <w:sz w:val="32"/>
          <w:szCs w:val="32"/>
          <w:highlight w:val="none"/>
        </w:rPr>
      </w:pPr>
      <w:r>
        <w:rPr>
          <w:rFonts w:eastAsia="仿宋_GB2312"/>
          <w:color w:val="auto"/>
          <w:sz w:val="32"/>
          <w:szCs w:val="32"/>
          <w:highlight w:val="none"/>
        </w:rPr>
        <w:t>（一）项目量化分数在90分（含90分）以上的，资助金额为50万元。</w:t>
      </w:r>
    </w:p>
    <w:p>
      <w:pPr>
        <w:spacing w:line="640" w:lineRule="exact"/>
        <w:ind w:firstLine="645"/>
        <w:rPr>
          <w:rFonts w:eastAsia="仿宋_GB2312"/>
          <w:color w:val="auto"/>
          <w:sz w:val="32"/>
          <w:szCs w:val="32"/>
          <w:highlight w:val="none"/>
        </w:rPr>
      </w:pPr>
      <w:r>
        <w:rPr>
          <w:rFonts w:eastAsia="仿宋_GB2312"/>
          <w:color w:val="auto"/>
          <w:sz w:val="32"/>
          <w:szCs w:val="32"/>
          <w:highlight w:val="none"/>
        </w:rPr>
        <w:t>（二）项目量化分数在</w:t>
      </w:r>
      <w:r>
        <w:rPr>
          <w:rFonts w:hint="eastAsia" w:eastAsia="仿宋_GB2312"/>
          <w:color w:val="auto"/>
          <w:sz w:val="32"/>
          <w:szCs w:val="32"/>
          <w:highlight w:val="none"/>
        </w:rPr>
        <w:t>85</w:t>
      </w:r>
      <w:r>
        <w:rPr>
          <w:rFonts w:eastAsia="仿宋_GB2312"/>
          <w:color w:val="auto"/>
          <w:sz w:val="32"/>
          <w:szCs w:val="32"/>
          <w:highlight w:val="none"/>
        </w:rPr>
        <w:t>-90分（不含</w:t>
      </w:r>
      <w:r>
        <w:rPr>
          <w:rFonts w:hint="eastAsia" w:eastAsia="仿宋_GB2312"/>
          <w:color w:val="auto"/>
          <w:sz w:val="32"/>
          <w:szCs w:val="32"/>
          <w:highlight w:val="none"/>
        </w:rPr>
        <w:t>90分</w:t>
      </w:r>
      <w:r>
        <w:rPr>
          <w:rFonts w:eastAsia="仿宋_GB2312"/>
          <w:color w:val="auto"/>
          <w:sz w:val="32"/>
          <w:szCs w:val="32"/>
          <w:highlight w:val="none"/>
        </w:rPr>
        <w:t>）的，资助金额为40万元。</w:t>
      </w:r>
    </w:p>
    <w:p>
      <w:pPr>
        <w:spacing w:line="640" w:lineRule="exact"/>
        <w:ind w:firstLine="645"/>
        <w:rPr>
          <w:rFonts w:eastAsia="仿宋_GB2312"/>
          <w:color w:val="auto"/>
          <w:sz w:val="32"/>
          <w:szCs w:val="32"/>
          <w:highlight w:val="none"/>
        </w:rPr>
      </w:pPr>
      <w:r>
        <w:rPr>
          <w:rFonts w:eastAsia="仿宋_GB2312"/>
          <w:color w:val="auto"/>
          <w:sz w:val="32"/>
          <w:szCs w:val="32"/>
          <w:highlight w:val="none"/>
        </w:rPr>
        <w:t>（三）项目量化分数在80-85分（不含</w:t>
      </w:r>
      <w:r>
        <w:rPr>
          <w:rFonts w:hint="eastAsia" w:eastAsia="仿宋_GB2312"/>
          <w:color w:val="auto"/>
          <w:sz w:val="32"/>
          <w:szCs w:val="32"/>
          <w:highlight w:val="none"/>
        </w:rPr>
        <w:t>85分</w:t>
      </w:r>
      <w:r>
        <w:rPr>
          <w:rFonts w:eastAsia="仿宋_GB2312"/>
          <w:color w:val="auto"/>
          <w:sz w:val="32"/>
          <w:szCs w:val="32"/>
          <w:highlight w:val="none"/>
        </w:rPr>
        <w:t>）的，资助金额为30万元。</w:t>
      </w:r>
    </w:p>
    <w:p>
      <w:pPr>
        <w:spacing w:line="640" w:lineRule="exact"/>
        <w:ind w:firstLine="645"/>
        <w:rPr>
          <w:rFonts w:eastAsia="仿宋_GB2312"/>
          <w:color w:val="auto"/>
          <w:sz w:val="32"/>
          <w:szCs w:val="32"/>
          <w:highlight w:val="none"/>
        </w:rPr>
      </w:pPr>
      <w:r>
        <w:rPr>
          <w:rFonts w:eastAsia="仿宋_GB2312"/>
          <w:color w:val="auto"/>
          <w:sz w:val="32"/>
          <w:szCs w:val="32"/>
          <w:highlight w:val="none"/>
        </w:rPr>
        <w:t>（四）项目量化分数在</w:t>
      </w:r>
      <w:r>
        <w:rPr>
          <w:rFonts w:hint="eastAsia" w:eastAsia="仿宋_GB2312"/>
          <w:color w:val="auto"/>
          <w:sz w:val="32"/>
          <w:szCs w:val="32"/>
          <w:highlight w:val="none"/>
        </w:rPr>
        <w:t>75</w:t>
      </w:r>
      <w:r>
        <w:rPr>
          <w:rFonts w:eastAsia="仿宋_GB2312"/>
          <w:color w:val="auto"/>
          <w:sz w:val="32"/>
          <w:szCs w:val="32"/>
          <w:highlight w:val="none"/>
        </w:rPr>
        <w:t>-</w:t>
      </w:r>
      <w:r>
        <w:rPr>
          <w:rFonts w:hint="eastAsia" w:eastAsia="仿宋_GB2312"/>
          <w:color w:val="auto"/>
          <w:sz w:val="32"/>
          <w:szCs w:val="32"/>
          <w:highlight w:val="none"/>
        </w:rPr>
        <w:t>80</w:t>
      </w:r>
      <w:r>
        <w:rPr>
          <w:rFonts w:eastAsia="仿宋_GB2312"/>
          <w:color w:val="auto"/>
          <w:sz w:val="32"/>
          <w:szCs w:val="32"/>
          <w:highlight w:val="none"/>
        </w:rPr>
        <w:t>分（不含</w:t>
      </w:r>
      <w:r>
        <w:rPr>
          <w:rFonts w:hint="eastAsia" w:eastAsia="仿宋_GB2312"/>
          <w:color w:val="auto"/>
          <w:sz w:val="32"/>
          <w:szCs w:val="32"/>
          <w:highlight w:val="none"/>
        </w:rPr>
        <w:t>80分</w:t>
      </w:r>
      <w:r>
        <w:rPr>
          <w:rFonts w:eastAsia="仿宋_GB2312"/>
          <w:color w:val="auto"/>
          <w:sz w:val="32"/>
          <w:szCs w:val="32"/>
          <w:highlight w:val="none"/>
        </w:rPr>
        <w:t>）的，资助金额为20万元。</w:t>
      </w:r>
    </w:p>
    <w:p>
      <w:pPr>
        <w:spacing w:line="640" w:lineRule="exact"/>
        <w:ind w:firstLine="645"/>
        <w:rPr>
          <w:rFonts w:eastAsia="仿宋_GB2312"/>
          <w:color w:val="auto"/>
          <w:sz w:val="32"/>
          <w:szCs w:val="32"/>
          <w:highlight w:val="none"/>
        </w:rPr>
      </w:pPr>
      <w:r>
        <w:rPr>
          <w:rFonts w:eastAsia="仿宋_GB2312"/>
          <w:color w:val="auto"/>
          <w:sz w:val="32"/>
          <w:szCs w:val="32"/>
          <w:highlight w:val="none"/>
        </w:rPr>
        <w:t>（五）项目量化分数在</w:t>
      </w:r>
      <w:r>
        <w:rPr>
          <w:rFonts w:hint="eastAsia" w:eastAsia="仿宋_GB2312"/>
          <w:color w:val="auto"/>
          <w:sz w:val="32"/>
          <w:szCs w:val="32"/>
          <w:highlight w:val="none"/>
        </w:rPr>
        <w:t>75</w:t>
      </w:r>
      <w:r>
        <w:rPr>
          <w:rFonts w:eastAsia="仿宋_GB2312"/>
          <w:color w:val="auto"/>
          <w:sz w:val="32"/>
          <w:szCs w:val="32"/>
          <w:highlight w:val="none"/>
        </w:rPr>
        <w:t>分（不含</w:t>
      </w:r>
      <w:r>
        <w:rPr>
          <w:rFonts w:hint="eastAsia" w:eastAsia="仿宋_GB2312"/>
          <w:color w:val="auto"/>
          <w:sz w:val="32"/>
          <w:szCs w:val="32"/>
          <w:highlight w:val="none"/>
        </w:rPr>
        <w:t>75</w:t>
      </w:r>
      <w:r>
        <w:rPr>
          <w:rFonts w:eastAsia="仿宋_GB2312"/>
          <w:color w:val="auto"/>
          <w:sz w:val="32"/>
          <w:szCs w:val="32"/>
          <w:highlight w:val="none"/>
        </w:rPr>
        <w:t>分）以下的，不予资助。</w:t>
      </w:r>
    </w:p>
    <w:p>
      <w:pPr>
        <w:spacing w:line="640" w:lineRule="exact"/>
        <w:ind w:firstLine="640" w:firstLineChars="200"/>
        <w:rPr>
          <w:rFonts w:eastAsia="仿宋_GB2312"/>
          <w:color w:val="auto"/>
          <w:sz w:val="32"/>
          <w:szCs w:val="32"/>
          <w:highlight w:val="none"/>
        </w:rPr>
      </w:pPr>
      <w:r>
        <w:rPr>
          <w:rFonts w:eastAsia="黑体"/>
          <w:color w:val="auto"/>
          <w:sz w:val="32"/>
          <w:szCs w:val="32"/>
          <w:highlight w:val="none"/>
        </w:rPr>
        <w:t>第十条</w:t>
      </w:r>
      <w:r>
        <w:rPr>
          <w:rFonts w:hint="eastAsia" w:eastAsia="仿宋_GB2312"/>
          <w:color w:val="auto"/>
          <w:spacing w:val="6"/>
          <w:sz w:val="32"/>
          <w:szCs w:val="32"/>
          <w:highlight w:val="none"/>
        </w:rPr>
        <w:t xml:space="preserve"> </w:t>
      </w:r>
      <w:r>
        <w:rPr>
          <w:rFonts w:eastAsia="仿宋_GB2312"/>
          <w:color w:val="auto"/>
          <w:spacing w:val="6"/>
          <w:sz w:val="32"/>
          <w:szCs w:val="32"/>
          <w:highlight w:val="none"/>
        </w:rPr>
        <w:t>区经科局可根据创业孵化资金总额、立项企业数量和企业的实际发展状况进行调整并确定最终立项项目和资助金额，由区创新创业中心在区</w:t>
      </w:r>
      <w:r>
        <w:rPr>
          <w:rFonts w:hint="eastAsia" w:eastAsia="仿宋_GB2312"/>
          <w:color w:val="auto"/>
          <w:spacing w:val="6"/>
          <w:sz w:val="32"/>
          <w:szCs w:val="32"/>
          <w:highlight w:val="none"/>
        </w:rPr>
        <w:t>政务</w:t>
      </w:r>
      <w:r>
        <w:rPr>
          <w:rFonts w:eastAsia="仿宋_GB2312"/>
          <w:color w:val="auto"/>
          <w:spacing w:val="6"/>
          <w:sz w:val="32"/>
          <w:szCs w:val="32"/>
          <w:highlight w:val="none"/>
        </w:rPr>
        <w:t>网站公示，公示期为七个工作日。公示期满无异议后，下达专项资金通知。</w:t>
      </w:r>
    </w:p>
    <w:p>
      <w:pPr>
        <w:spacing w:line="640" w:lineRule="exact"/>
        <w:ind w:firstLine="640" w:firstLineChars="200"/>
        <w:rPr>
          <w:rFonts w:eastAsia="仿宋_GB2312"/>
          <w:color w:val="auto"/>
          <w:sz w:val="32"/>
          <w:szCs w:val="32"/>
          <w:highlight w:val="none"/>
        </w:rPr>
      </w:pPr>
      <w:r>
        <w:rPr>
          <w:rFonts w:eastAsia="黑体"/>
          <w:color w:val="auto"/>
          <w:sz w:val="32"/>
          <w:szCs w:val="32"/>
          <w:highlight w:val="none"/>
        </w:rPr>
        <w:t>第十</w:t>
      </w:r>
      <w:r>
        <w:rPr>
          <w:rFonts w:hint="eastAsia" w:eastAsia="黑体"/>
          <w:color w:val="auto"/>
          <w:sz w:val="32"/>
          <w:szCs w:val="32"/>
          <w:highlight w:val="none"/>
        </w:rPr>
        <w:t>一</w:t>
      </w:r>
      <w:r>
        <w:rPr>
          <w:rFonts w:eastAsia="黑体"/>
          <w:color w:val="auto"/>
          <w:sz w:val="32"/>
          <w:szCs w:val="32"/>
          <w:highlight w:val="none"/>
        </w:rPr>
        <w:t>条</w:t>
      </w:r>
      <w:r>
        <w:rPr>
          <w:rFonts w:hint="eastAsia" w:eastAsia="黑体"/>
          <w:color w:val="auto"/>
          <w:sz w:val="32"/>
          <w:szCs w:val="32"/>
          <w:highlight w:val="none"/>
        </w:rPr>
        <w:t xml:space="preserve"> </w:t>
      </w:r>
      <w:r>
        <w:rPr>
          <w:rFonts w:hint="eastAsia" w:eastAsia="仿宋_GB2312"/>
          <w:color w:val="auto"/>
          <w:sz w:val="32"/>
          <w:szCs w:val="32"/>
          <w:highlight w:val="none"/>
        </w:rPr>
        <w:t>区创新创业中心、监管银行与项目承担单位签订三方监管协议，创业孵化资金一次性拨付至项目承担单位在监管银行设立的专账里，监管银行根据资金使用范围和使用计划监管企业的资金使用。</w:t>
      </w:r>
    </w:p>
    <w:p>
      <w:pPr>
        <w:spacing w:line="336" w:lineRule="auto"/>
        <w:ind w:firstLine="640" w:firstLineChars="200"/>
        <w:rPr>
          <w:rFonts w:eastAsia="仿宋_GB2312"/>
          <w:color w:val="auto"/>
          <w:spacing w:val="6"/>
          <w:sz w:val="32"/>
          <w:szCs w:val="32"/>
          <w:highlight w:val="none"/>
        </w:rPr>
      </w:pPr>
      <w:r>
        <w:rPr>
          <w:rFonts w:eastAsia="黑体"/>
          <w:color w:val="auto"/>
          <w:sz w:val="32"/>
          <w:szCs w:val="32"/>
          <w:highlight w:val="none"/>
        </w:rPr>
        <w:t>第十</w:t>
      </w:r>
      <w:r>
        <w:rPr>
          <w:rFonts w:hint="eastAsia" w:eastAsia="黑体"/>
          <w:color w:val="auto"/>
          <w:sz w:val="32"/>
          <w:szCs w:val="32"/>
          <w:highlight w:val="none"/>
        </w:rPr>
        <w:t>二</w:t>
      </w:r>
      <w:r>
        <w:rPr>
          <w:rFonts w:eastAsia="黑体"/>
          <w:color w:val="auto"/>
          <w:sz w:val="32"/>
          <w:szCs w:val="32"/>
          <w:highlight w:val="none"/>
        </w:rPr>
        <w:t>条</w:t>
      </w:r>
      <w:r>
        <w:rPr>
          <w:rFonts w:hint="eastAsia" w:eastAsia="黑体"/>
          <w:color w:val="auto"/>
          <w:sz w:val="32"/>
          <w:szCs w:val="32"/>
          <w:highlight w:val="none"/>
        </w:rPr>
        <w:t xml:space="preserve"> </w:t>
      </w:r>
      <w:r>
        <w:rPr>
          <w:rFonts w:eastAsia="仿宋_GB2312"/>
          <w:color w:val="auto"/>
          <w:spacing w:val="6"/>
          <w:sz w:val="32"/>
          <w:szCs w:val="32"/>
          <w:highlight w:val="none"/>
        </w:rPr>
        <w:t>项目实施周期原则上为一年，项目实施周期到期后，区创新创业中心组织实施项目绩效评估，项目承担单位应进行项目绩效自评</w:t>
      </w:r>
      <w:r>
        <w:rPr>
          <w:rFonts w:hint="eastAsia" w:eastAsia="仿宋_GB2312"/>
          <w:color w:val="auto"/>
          <w:spacing w:val="6"/>
          <w:sz w:val="32"/>
          <w:szCs w:val="32"/>
          <w:highlight w:val="none"/>
        </w:rPr>
        <w:t>并</w:t>
      </w:r>
      <w:r>
        <w:rPr>
          <w:rFonts w:eastAsia="仿宋_GB2312"/>
          <w:color w:val="auto"/>
          <w:spacing w:val="6"/>
          <w:sz w:val="32"/>
          <w:szCs w:val="32"/>
          <w:highlight w:val="none"/>
        </w:rPr>
        <w:t>提交有关材料，具体评估时间及要求以当年评估通知及评估指南为准。</w:t>
      </w:r>
    </w:p>
    <w:p>
      <w:pPr>
        <w:spacing w:line="336" w:lineRule="auto"/>
        <w:ind w:firstLine="664" w:firstLineChars="200"/>
        <w:rPr>
          <w:rFonts w:eastAsia="仿宋_GB2312"/>
          <w:color w:val="auto"/>
          <w:spacing w:val="6"/>
          <w:sz w:val="32"/>
          <w:szCs w:val="32"/>
          <w:highlight w:val="none"/>
        </w:rPr>
      </w:pPr>
      <w:r>
        <w:rPr>
          <w:rFonts w:hint="eastAsia" w:eastAsia="仿宋_GB2312"/>
          <w:color w:val="auto"/>
          <w:spacing w:val="6"/>
          <w:sz w:val="32"/>
          <w:szCs w:val="32"/>
          <w:highlight w:val="none"/>
        </w:rPr>
        <w:t>项目承担单位</w:t>
      </w:r>
      <w:r>
        <w:rPr>
          <w:rFonts w:eastAsia="仿宋_GB2312"/>
          <w:color w:val="auto"/>
          <w:spacing w:val="6"/>
          <w:sz w:val="32"/>
          <w:szCs w:val="32"/>
          <w:highlight w:val="none"/>
        </w:rPr>
        <w:t>确有正当理由需要对项目的目标、进度、经费等进行调整的，必须向区创新创业中心提出书面申请，经审核批准后方可执行。</w:t>
      </w:r>
    </w:p>
    <w:p>
      <w:pPr>
        <w:spacing w:line="336" w:lineRule="auto"/>
        <w:ind w:firstLine="640" w:firstLineChars="200"/>
        <w:rPr>
          <w:rFonts w:eastAsia="仿宋_GB2312"/>
          <w:color w:val="auto"/>
          <w:spacing w:val="6"/>
          <w:sz w:val="32"/>
          <w:szCs w:val="32"/>
          <w:highlight w:val="none"/>
        </w:rPr>
      </w:pPr>
      <w:r>
        <w:rPr>
          <w:rFonts w:eastAsia="黑体"/>
          <w:color w:val="auto"/>
          <w:sz w:val="32"/>
          <w:szCs w:val="32"/>
          <w:highlight w:val="none"/>
        </w:rPr>
        <w:t>第十</w:t>
      </w:r>
      <w:r>
        <w:rPr>
          <w:rFonts w:hint="eastAsia" w:eastAsia="黑体"/>
          <w:color w:val="auto"/>
          <w:sz w:val="32"/>
          <w:szCs w:val="32"/>
          <w:highlight w:val="none"/>
        </w:rPr>
        <w:t>三</w:t>
      </w:r>
      <w:r>
        <w:rPr>
          <w:rFonts w:eastAsia="黑体"/>
          <w:color w:val="auto"/>
          <w:sz w:val="32"/>
          <w:szCs w:val="32"/>
          <w:highlight w:val="none"/>
        </w:rPr>
        <w:t>条</w:t>
      </w:r>
      <w:r>
        <w:rPr>
          <w:rFonts w:hint="eastAsia" w:eastAsia="黑体"/>
          <w:color w:val="auto"/>
          <w:sz w:val="32"/>
          <w:szCs w:val="32"/>
          <w:highlight w:val="none"/>
        </w:rPr>
        <w:t xml:space="preserve"> </w:t>
      </w:r>
      <w:r>
        <w:rPr>
          <w:rFonts w:eastAsia="仿宋_GB2312"/>
          <w:color w:val="auto"/>
          <w:spacing w:val="6"/>
          <w:sz w:val="32"/>
          <w:szCs w:val="32"/>
          <w:highlight w:val="none"/>
        </w:rPr>
        <w:t>区创新创业中心负责完成绩效评价报告，报区经科局审定最终评估结果。</w:t>
      </w:r>
    </w:p>
    <w:p>
      <w:pPr>
        <w:spacing w:line="336" w:lineRule="auto"/>
        <w:ind w:firstLine="640" w:firstLineChars="200"/>
        <w:rPr>
          <w:rFonts w:eastAsia="仿宋_GB2312"/>
          <w:color w:val="auto"/>
          <w:spacing w:val="6"/>
          <w:sz w:val="32"/>
          <w:szCs w:val="32"/>
          <w:highlight w:val="none"/>
        </w:rPr>
      </w:pPr>
      <w:r>
        <w:rPr>
          <w:rFonts w:eastAsia="黑体"/>
          <w:color w:val="auto"/>
          <w:sz w:val="32"/>
          <w:szCs w:val="32"/>
          <w:highlight w:val="none"/>
        </w:rPr>
        <w:t>第十</w:t>
      </w:r>
      <w:r>
        <w:rPr>
          <w:rFonts w:hint="eastAsia" w:eastAsia="黑体"/>
          <w:color w:val="auto"/>
          <w:sz w:val="32"/>
          <w:szCs w:val="32"/>
          <w:highlight w:val="none"/>
        </w:rPr>
        <w:t>四</w:t>
      </w:r>
      <w:r>
        <w:rPr>
          <w:rFonts w:eastAsia="黑体"/>
          <w:color w:val="auto"/>
          <w:sz w:val="32"/>
          <w:szCs w:val="32"/>
          <w:highlight w:val="none"/>
        </w:rPr>
        <w:t>条</w:t>
      </w:r>
      <w:r>
        <w:rPr>
          <w:rFonts w:hint="eastAsia" w:eastAsia="黑体"/>
          <w:color w:val="auto"/>
          <w:sz w:val="32"/>
          <w:szCs w:val="32"/>
          <w:highlight w:val="none"/>
        </w:rPr>
        <w:t xml:space="preserve"> </w:t>
      </w:r>
      <w:r>
        <w:rPr>
          <w:rFonts w:eastAsia="仿宋_GB2312"/>
          <w:color w:val="auto"/>
          <w:spacing w:val="6"/>
          <w:sz w:val="32"/>
          <w:szCs w:val="32"/>
          <w:highlight w:val="none"/>
        </w:rPr>
        <w:t>区创新创业中心</w:t>
      </w:r>
      <w:r>
        <w:rPr>
          <w:rFonts w:hint="eastAsia" w:eastAsia="仿宋_GB2312"/>
          <w:color w:val="auto"/>
          <w:spacing w:val="6"/>
          <w:sz w:val="32"/>
          <w:szCs w:val="32"/>
          <w:highlight w:val="none"/>
        </w:rPr>
        <w:t>在评估结论形成之日起1</w:t>
      </w:r>
      <w:r>
        <w:rPr>
          <w:rFonts w:eastAsia="仿宋_GB2312"/>
          <w:color w:val="auto"/>
          <w:spacing w:val="6"/>
          <w:sz w:val="32"/>
          <w:szCs w:val="32"/>
          <w:highlight w:val="none"/>
        </w:rPr>
        <w:t>5个工作日内通过正式文件向项目承担单位发出评估结果通知。评估结果分为评估通过、评估不通过</w:t>
      </w:r>
      <w:r>
        <w:rPr>
          <w:rFonts w:hint="eastAsia" w:eastAsia="仿宋_GB2312"/>
          <w:color w:val="auto"/>
          <w:spacing w:val="6"/>
          <w:sz w:val="32"/>
          <w:szCs w:val="32"/>
          <w:highlight w:val="none"/>
        </w:rPr>
        <w:t>，</w:t>
      </w:r>
      <w:r>
        <w:rPr>
          <w:rFonts w:eastAsia="仿宋_GB2312"/>
          <w:color w:val="auto"/>
          <w:spacing w:val="6"/>
          <w:sz w:val="32"/>
          <w:szCs w:val="32"/>
          <w:highlight w:val="none"/>
        </w:rPr>
        <w:t>评估不通过的项目，创业孵化资金余额部分不再</w:t>
      </w:r>
      <w:r>
        <w:rPr>
          <w:rFonts w:hint="eastAsia" w:eastAsia="仿宋_GB2312"/>
          <w:color w:val="auto"/>
          <w:spacing w:val="6"/>
          <w:sz w:val="32"/>
          <w:szCs w:val="32"/>
          <w:highlight w:val="none"/>
        </w:rPr>
        <w:t>拨</w:t>
      </w:r>
      <w:r>
        <w:rPr>
          <w:rFonts w:eastAsia="仿宋_GB2312"/>
          <w:color w:val="auto"/>
          <w:spacing w:val="6"/>
          <w:sz w:val="32"/>
          <w:szCs w:val="32"/>
          <w:highlight w:val="none"/>
        </w:rPr>
        <w:t>付，未使用完毕的创业孵化资金，由区财政部门收回。</w:t>
      </w:r>
    </w:p>
    <w:p>
      <w:pPr>
        <w:spacing w:line="640" w:lineRule="exact"/>
        <w:ind w:firstLine="640" w:firstLineChars="200"/>
        <w:rPr>
          <w:rFonts w:eastAsia="仿宋_GB2312"/>
          <w:color w:val="auto"/>
          <w:sz w:val="32"/>
          <w:szCs w:val="32"/>
          <w:highlight w:val="none"/>
        </w:rPr>
      </w:pPr>
      <w:r>
        <w:rPr>
          <w:rFonts w:eastAsia="黑体"/>
          <w:color w:val="auto"/>
          <w:sz w:val="32"/>
          <w:szCs w:val="32"/>
          <w:highlight w:val="none"/>
        </w:rPr>
        <w:t>第</w:t>
      </w:r>
      <w:r>
        <w:rPr>
          <w:rFonts w:hint="eastAsia" w:eastAsia="黑体"/>
          <w:color w:val="auto"/>
          <w:sz w:val="32"/>
          <w:szCs w:val="32"/>
          <w:highlight w:val="none"/>
        </w:rPr>
        <w:t>十五</w:t>
      </w:r>
      <w:r>
        <w:rPr>
          <w:rFonts w:eastAsia="黑体"/>
          <w:color w:val="auto"/>
          <w:sz w:val="32"/>
          <w:szCs w:val="32"/>
          <w:highlight w:val="none"/>
        </w:rPr>
        <w:t>条</w:t>
      </w:r>
      <w:r>
        <w:rPr>
          <w:rFonts w:eastAsia="仿宋_GB2312"/>
          <w:color w:val="auto"/>
          <w:sz w:val="32"/>
          <w:szCs w:val="32"/>
          <w:highlight w:val="none"/>
        </w:rPr>
        <w:t xml:space="preserve"> 申请企业采取欺骗等不正当手段获取或挪用创业孵化资金，或在项目执行中严重违反有关规定或合同的，</w:t>
      </w:r>
      <w:r>
        <w:rPr>
          <w:rFonts w:hint="eastAsia" w:eastAsia="仿宋_GB2312"/>
          <w:color w:val="auto"/>
          <w:sz w:val="32"/>
          <w:szCs w:val="32"/>
          <w:highlight w:val="none"/>
        </w:rPr>
        <w:t>将</w:t>
      </w:r>
      <w:r>
        <w:rPr>
          <w:rFonts w:eastAsia="仿宋_GB2312"/>
          <w:color w:val="auto"/>
          <w:sz w:val="32"/>
          <w:szCs w:val="32"/>
          <w:highlight w:val="none"/>
        </w:rPr>
        <w:t>追回已拨付的孵化资金；情节严重、造成重大损失的，依法追究企业有关负责人和直接责任人的法律责任，并且五年内该企业不予纳入区科技项目资助。</w:t>
      </w:r>
    </w:p>
    <w:p>
      <w:pPr>
        <w:spacing w:line="640" w:lineRule="exact"/>
        <w:ind w:right="26" w:firstLine="640" w:firstLineChars="200"/>
        <w:rPr>
          <w:rFonts w:eastAsia="仿宋_GB2312"/>
          <w:color w:val="auto"/>
          <w:sz w:val="32"/>
          <w:szCs w:val="32"/>
          <w:highlight w:val="none"/>
        </w:rPr>
      </w:pPr>
      <w:r>
        <w:rPr>
          <w:rFonts w:eastAsia="黑体"/>
          <w:color w:val="auto"/>
          <w:sz w:val="32"/>
          <w:szCs w:val="32"/>
          <w:highlight w:val="none"/>
        </w:rPr>
        <w:t>第</w:t>
      </w:r>
      <w:r>
        <w:rPr>
          <w:rFonts w:hint="eastAsia" w:eastAsia="黑体"/>
          <w:color w:val="auto"/>
          <w:sz w:val="32"/>
          <w:szCs w:val="32"/>
          <w:highlight w:val="none"/>
        </w:rPr>
        <w:t>十六</w:t>
      </w:r>
      <w:r>
        <w:rPr>
          <w:rFonts w:eastAsia="黑体"/>
          <w:color w:val="auto"/>
          <w:sz w:val="32"/>
          <w:szCs w:val="32"/>
          <w:highlight w:val="none"/>
        </w:rPr>
        <w:t>条</w:t>
      </w:r>
      <w:r>
        <w:rPr>
          <w:rFonts w:hint="eastAsia" w:eastAsia="黑体"/>
          <w:color w:val="auto"/>
          <w:sz w:val="32"/>
          <w:szCs w:val="32"/>
          <w:highlight w:val="none"/>
        </w:rPr>
        <w:t xml:space="preserve"> </w:t>
      </w:r>
      <w:r>
        <w:rPr>
          <w:rFonts w:eastAsia="仿宋_GB2312"/>
          <w:color w:val="auto"/>
          <w:sz w:val="32"/>
          <w:szCs w:val="32"/>
          <w:highlight w:val="none"/>
        </w:rPr>
        <w:t>本办法由区创新创业中心负责解释。</w:t>
      </w:r>
    </w:p>
    <w:p>
      <w:pPr>
        <w:spacing w:line="640" w:lineRule="exact"/>
        <w:ind w:right="26" w:firstLine="640" w:firstLineChars="200"/>
        <w:rPr>
          <w:rFonts w:eastAsia="仿宋_GB2312"/>
          <w:color w:val="auto"/>
          <w:sz w:val="32"/>
          <w:szCs w:val="32"/>
          <w:highlight w:val="none"/>
        </w:rPr>
      </w:pPr>
      <w:r>
        <w:rPr>
          <w:rFonts w:eastAsia="黑体"/>
          <w:color w:val="auto"/>
          <w:sz w:val="32"/>
          <w:szCs w:val="32"/>
          <w:highlight w:val="none"/>
        </w:rPr>
        <w:t>第</w:t>
      </w:r>
      <w:r>
        <w:rPr>
          <w:rFonts w:hint="eastAsia" w:eastAsia="黑体"/>
          <w:color w:val="auto"/>
          <w:sz w:val="32"/>
          <w:szCs w:val="32"/>
          <w:highlight w:val="none"/>
        </w:rPr>
        <w:t>十七</w:t>
      </w:r>
      <w:r>
        <w:rPr>
          <w:rFonts w:eastAsia="黑体"/>
          <w:color w:val="auto"/>
          <w:sz w:val="32"/>
          <w:szCs w:val="32"/>
          <w:highlight w:val="none"/>
        </w:rPr>
        <w:t>条</w:t>
      </w:r>
      <w:r>
        <w:rPr>
          <w:rFonts w:eastAsia="仿宋_GB2312"/>
          <w:color w:val="auto"/>
          <w:sz w:val="32"/>
          <w:szCs w:val="32"/>
          <w:highlight w:val="none"/>
        </w:rPr>
        <w:t xml:space="preserve"> 本办法自</w:t>
      </w:r>
      <w:r>
        <w:rPr>
          <w:rFonts w:hint="eastAsia" w:eastAsia="仿宋_GB2312"/>
          <w:color w:val="auto"/>
          <w:sz w:val="32"/>
          <w:szCs w:val="32"/>
          <w:highlight w:val="none"/>
        </w:rPr>
        <w:t>20</w:t>
      </w:r>
      <w:r>
        <w:rPr>
          <w:rFonts w:eastAsia="仿宋_GB2312"/>
          <w:color w:val="auto"/>
          <w:sz w:val="32"/>
          <w:szCs w:val="32"/>
          <w:highlight w:val="none"/>
        </w:rPr>
        <w:t>2</w:t>
      </w:r>
      <w:r>
        <w:rPr>
          <w:rFonts w:hint="eastAsia" w:eastAsia="仿宋_GB2312"/>
          <w:color w:val="auto"/>
          <w:sz w:val="32"/>
          <w:szCs w:val="32"/>
          <w:highlight w:val="none"/>
        </w:rPr>
        <w:t>1</w:t>
      </w:r>
      <w:r>
        <w:rPr>
          <w:rFonts w:eastAsia="仿宋_GB2312"/>
          <w:color w:val="auto"/>
          <w:sz w:val="32"/>
          <w:szCs w:val="32"/>
          <w:highlight w:val="none"/>
        </w:rPr>
        <w:t>年1月1日起施行，</w:t>
      </w:r>
      <w:r>
        <w:rPr>
          <w:rFonts w:hint="eastAsia" w:eastAsia="仿宋_GB2312"/>
          <w:color w:val="auto"/>
          <w:sz w:val="32"/>
          <w:szCs w:val="32"/>
          <w:highlight w:val="none"/>
        </w:rPr>
        <w:t>有效期至2023年12月31日止</w:t>
      </w:r>
      <w:r>
        <w:rPr>
          <w:rFonts w:eastAsia="仿宋_GB2312"/>
          <w:color w:val="auto"/>
          <w:sz w:val="32"/>
          <w:szCs w:val="32"/>
          <w:highlight w:val="none"/>
        </w:rPr>
        <w:t>。</w:t>
      </w:r>
    </w:p>
    <w:p>
      <w:pPr>
        <w:rPr>
          <w:color w:val="auto"/>
          <w:highlight w:val="none"/>
        </w:rPr>
      </w:pPr>
    </w:p>
    <w:p>
      <w:pPr>
        <w:rPr>
          <w:color w:val="auto"/>
          <w:highlight w:val="none"/>
        </w:rPr>
      </w:pPr>
    </w:p>
    <w:p/>
    <w:sectPr>
      <w:headerReference r:id="rId3" w:type="default"/>
      <w:footerReference r:id="rId5" w:type="default"/>
      <w:headerReference r:id="rId4" w:type="even"/>
      <w:footerReference r:id="rId6" w:type="even"/>
      <w:pgSz w:w="11906" w:h="16838"/>
      <w:pgMar w:top="2211" w:right="1531" w:bottom="1871" w:left="1531" w:header="0" w:footer="147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center"/>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- 1 -</w:t>
                          </w:r>
                          <w:r>
                            <w:rPr>
                              <w:sz w:val="30"/>
                              <w:szCs w:val="30"/>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snapToGrid w:val="0"/>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- 1 -</w:t>
                    </w:r>
                    <w:r>
                      <w:rPr>
                        <w:sz w:val="30"/>
                        <w:szCs w:val="3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- 2 -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- 2 -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C65542"/>
    <w:rsid w:val="1BC65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火炬开发区管委会</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2020-09-28T02:00:00Z</dcterms:created>
  <dc:creator>Admin</dc:creator>
  <cp:lastModifiedBy>Admin</cp:lastModifiedBy>
  <dcterms:modified xsi:type="dcterms:W3CDTF">2020-09-28T02:00:39Z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