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同时持有境外投资路径公司及最终目的地公司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《企业境外投资证书》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企业名单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243"/>
        <w:gridCol w:w="6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境内主体企业</w:t>
            </w:r>
          </w:p>
        </w:tc>
        <w:tc>
          <w:tcPr>
            <w:tcW w:w="6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境外企业情况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中山大洋电机股份有限公司</w:t>
            </w:r>
          </w:p>
        </w:tc>
        <w:tc>
          <w:tcPr>
            <w:tcW w:w="6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大洋电机（香港）有限公司持有备案证书，该公司同时作为投资路径设立了大洋电机（海防）有限公司、巴拉德动力系统有限公司、大洋电机（巴地头顿）有限公司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广东星昊药业有限公司</w:t>
            </w:r>
          </w:p>
        </w:tc>
        <w:tc>
          <w:tcPr>
            <w:tcW w:w="6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香港星昊国际投资有限公司持有备案证书，该公司同时作为投资路径设立了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美国星昊国际投资有限公司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木林森股份有限公司</w:t>
            </w:r>
          </w:p>
        </w:tc>
        <w:tc>
          <w:tcPr>
            <w:tcW w:w="6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lang w:val="en-US" w:eastAsia="zh-CN"/>
              </w:rPr>
              <w:t>木林森有限公司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持有备案证书，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lang w:val="en-US" w:eastAsia="zh-CN"/>
              </w:rPr>
              <w:t>该公司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同时作为投资路径设立了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lang w:val="en-US" w:eastAsia="zh-CN"/>
              </w:rPr>
              <w:t>超时代光源（集团）有限公司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广东大雅智能厨电股份有限公司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6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大雅控股（香港）有限公司持有备案证书，该公司同时作为投资路径设立了大雅厨电配件（泰国）有限公司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广东通宇通讯股份有限公司</w:t>
            </w:r>
          </w:p>
        </w:tc>
        <w:tc>
          <w:tcPr>
            <w:tcW w:w="6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通宇（香港）有限公司持有备案证书，该公司同时作为投资路径设立了普瑞迈威通讯科技有限公司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中山金利宝胶粘制品有限公司</w:t>
            </w:r>
          </w:p>
        </w:tc>
        <w:tc>
          <w:tcPr>
            <w:tcW w:w="60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谊达发展股份有限公司持有备案证书，该公司同时作为投资路径设立了金利宝国际（泰国）有限公司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727AC"/>
    <w:rsid w:val="150727AC"/>
    <w:rsid w:val="2CF209F7"/>
    <w:rsid w:val="32EA2A60"/>
    <w:rsid w:val="34E553B6"/>
    <w:rsid w:val="6C83544D"/>
    <w:rsid w:val="76024E32"/>
    <w:rsid w:val="7B18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中山市商务局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2020-09-02T08:44:00Z</dcterms:created>
  <dc:creator>harbor</dc:creator>
  <cp:lastModifiedBy>harbor</cp:lastModifiedBy>
  <dcterms:modified xsi:type="dcterms:W3CDTF">2020-09-04T09:16:26Z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