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lineRule="exact" w:line="400"/>
        <w:jc w:val="center"/>
        <w:rPr>
          <w:rFonts w:eastAsia="宋体" w:hint="eastAsia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年</w:t>
      </w:r>
      <w:bookmarkStart w:id="0" w:name="_GoBack"/>
      <w:bookmarkEnd w:id="0"/>
      <w:r>
        <w:rPr>
          <w:rFonts w:hint="default"/>
          <w:lang w:val="en-US"/>
        </w:rPr>
        <w:t>8</w:t>
      </w:r>
      <w:r>
        <w:rPr>
          <w:rFonts w:hint="eastAsia"/>
        </w:rPr>
        <w:t>月住房保障工作情况公示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</w:rPr>
        <w:t>一、</w:t>
      </w:r>
      <w:r>
        <w:rPr>
          <w:rFonts w:eastAsia="仿宋_GB2312" w:hint="eastAsia"/>
          <w:b/>
          <w:sz w:val="30"/>
          <w:lang w:val="en-US" w:eastAsia="zh-CN"/>
        </w:rPr>
        <w:t>2020</w:t>
      </w:r>
      <w:r>
        <w:rPr>
          <w:rFonts w:eastAsia="仿宋_GB2312" w:hint="eastAsia"/>
          <w:b/>
          <w:sz w:val="30"/>
        </w:rPr>
        <w:t>年工作目标责任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spacing w:lineRule="exact" w:line="500"/>
        <w:ind w:firstLine="600" w:firstLineChars="200"/>
        <w:rPr>
          <w:rFonts w:eastAsia="仿宋_GB2312" w:hint="eastAsia"/>
          <w:b w:val="false"/>
          <w:bCs/>
          <w:sz w:val="30"/>
          <w:lang w:val="en-US" w:eastAsia="zh-CN"/>
        </w:rPr>
      </w:pPr>
      <w:r>
        <w:rPr>
          <w:rFonts w:eastAsia="仿宋_GB2312" w:hint="eastAsia"/>
          <w:b w:val="false"/>
          <w:bCs/>
          <w:sz w:val="30"/>
          <w:lang w:eastAsia="zh-CN"/>
        </w:rPr>
        <w:t>暂未下达</w:t>
      </w:r>
      <w:r>
        <w:rPr>
          <w:rFonts w:eastAsia="仿宋_GB2312" w:hint="eastAsia"/>
          <w:b w:val="false"/>
          <w:bCs/>
          <w:sz w:val="30"/>
          <w:lang w:val="en-US" w:eastAsia="zh-CN"/>
        </w:rPr>
        <w:t>2020年工作目标责任。</w:t>
      </w:r>
    </w:p>
    <w:p>
      <w:pPr>
        <w:pStyle w:val="style0"/>
        <w:spacing w:lineRule="exact" w:line="500"/>
        <w:ind w:firstLine="602" w:firstLineChars="200"/>
        <w:rPr>
          <w:rFonts w:eastAsia="仿宋_GB2312" w:hint="eastAsia"/>
          <w:b/>
          <w:sz w:val="30"/>
          <w:lang w:eastAsia="zh-CN"/>
        </w:rPr>
      </w:pPr>
      <w:r>
        <w:rPr>
          <w:rFonts w:eastAsia="仿宋_GB2312" w:hint="eastAsia"/>
          <w:b/>
          <w:sz w:val="30"/>
          <w:lang w:eastAsia="zh-CN"/>
        </w:rPr>
        <w:t>二、</w:t>
      </w:r>
      <w:r>
        <w:rPr>
          <w:rFonts w:eastAsia="仿宋_GB2312" w:hint="eastAsia"/>
          <w:b/>
          <w:sz w:val="30"/>
        </w:rPr>
        <w:t>棚户区改造项目信息</w:t>
      </w:r>
      <w:r>
        <w:rPr>
          <w:rFonts w:eastAsia="仿宋_GB2312" w:hint="eastAsia"/>
          <w:b/>
          <w:sz w:val="30"/>
          <w:lang w:eastAsia="zh-CN"/>
        </w:rPr>
        <w:t>：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我镇没有棚户区改造工程项目。</w:t>
      </w:r>
    </w:p>
    <w:p>
      <w:pPr>
        <w:pStyle w:val="style0"/>
        <w:numPr>
          <w:ilvl w:val="0"/>
          <w:numId w:val="0"/>
        </w:numPr>
        <w:spacing w:lineRule="exact" w:line="500"/>
        <w:rPr>
          <w:rFonts w:eastAsia="仿宋_GB2312" w:hint="eastAsia"/>
          <w:b/>
          <w:sz w:val="30"/>
        </w:rPr>
      </w:pPr>
      <w:r>
        <w:rPr>
          <w:rFonts w:eastAsia="仿宋_GB2312" w:hint="eastAsia"/>
          <w:b/>
          <w:sz w:val="30"/>
          <w:lang w:val="en-US" w:eastAsia="zh-CN"/>
        </w:rPr>
        <w:t xml:space="preserve">    三、</w:t>
      </w:r>
      <w:r>
        <w:rPr>
          <w:rFonts w:eastAsia="仿宋_GB2312" w:hint="eastAsia"/>
          <w:b/>
          <w:sz w:val="30"/>
        </w:rPr>
        <w:t>保障性住房申请、审批、</w:t>
      </w:r>
      <w:r>
        <w:rPr>
          <w:rFonts w:ascii="仿宋_GB2312" w:eastAsia="仿宋_GB2312" w:hint="eastAsia"/>
          <w:b/>
          <w:sz w:val="30"/>
        </w:rPr>
        <w:t>分配、</w:t>
      </w:r>
      <w:r>
        <w:rPr>
          <w:rFonts w:eastAsia="仿宋_GB2312" w:hint="eastAsia"/>
          <w:b/>
          <w:sz w:val="30"/>
        </w:rPr>
        <w:t>退出及</w:t>
      </w:r>
      <w:r>
        <w:rPr>
          <w:rFonts w:ascii="仿宋_GB2312" w:eastAsia="仿宋_GB2312" w:hint="eastAsia"/>
          <w:b/>
          <w:sz w:val="30"/>
        </w:rPr>
        <w:t>住房租赁补贴发放</w:t>
      </w:r>
      <w:r>
        <w:rPr>
          <w:rFonts w:eastAsia="仿宋_GB2312" w:hint="eastAsia"/>
          <w:b/>
          <w:sz w:val="30"/>
        </w:rPr>
        <w:t>情况</w:t>
      </w:r>
      <w:r>
        <w:rPr>
          <w:rFonts w:eastAsia="仿宋_GB2312" w:hint="eastAsia"/>
          <w:b/>
          <w:sz w:val="30"/>
          <w:lang w:eastAsia="zh-CN"/>
        </w:rPr>
        <w:t>：</w:t>
      </w:r>
    </w:p>
    <w:tbl>
      <w:tblPr>
        <w:tblStyle w:val="style154"/>
        <w:tblW w:w="130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数量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60"/>
              <w:ind w:left="0" w:lef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退出公租房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after="157" w:afterLines="50" w:lineRule="exact" w:line="24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935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郭丽红、梁卫洪、吴丽华、罗微影、李杏燕、梁植媛、黄静雯、梁荣森、黄善桃、梁富权、梁成长、冯惠霞、吴丽欢、欧玉珍、颜  叶、黄群英、吴雪影、谭青葵、汤瑞娥、谢翠珍、黄杏娇</w:t>
            </w:r>
          </w:p>
        </w:tc>
      </w:tr>
      <w:tr>
        <w:tblPrEx/>
        <w:trPr>
          <w:trHeight w:val="538" w:hRule="atLeast"/>
          <w:jc w:val="center"/>
        </w:trPr>
        <w:tc>
          <w:tcPr>
            <w:tcW w:w="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313" w:beforeLines="100" w:after="157" w:afterLines="50" w:lineRule="exact" w:line="2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157" w:beforeLines="50" w:lineRule="exact" w:line="32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</w:p>
    <w:p>
      <w:pPr>
        <w:pStyle w:val="style0"/>
        <w:ind w:firstLine="596" w:firstLineChars="198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三、我镇</w:t>
      </w:r>
      <w:r>
        <w:rPr>
          <w:rFonts w:ascii="仿宋_GB2312" w:eastAsia="仿宋_GB2312" w:hint="eastAsia"/>
          <w:b/>
          <w:sz w:val="30"/>
          <w:szCs w:val="30"/>
          <w:lang w:eastAsia="zh-CN"/>
        </w:rPr>
        <w:t>现有</w:t>
      </w:r>
      <w:r>
        <w:rPr>
          <w:rFonts w:ascii="仿宋_GB2312" w:eastAsia="仿宋_GB2312" w:hint="eastAsia"/>
          <w:b/>
          <w:sz w:val="30"/>
          <w:szCs w:val="30"/>
          <w:lang w:val="en-US" w:eastAsia="zh-CN"/>
        </w:rPr>
        <w:t>8</w:t>
      </w:r>
      <w:r>
        <w:rPr>
          <w:rFonts w:ascii="仿宋_GB2312" w:eastAsia="仿宋_GB2312" w:hint="eastAsia"/>
          <w:b/>
          <w:sz w:val="30"/>
          <w:szCs w:val="30"/>
        </w:rPr>
        <w:t>个保障房项目，具体情况公示如下：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港口镇群乐经联社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楼（</w:t>
      </w:r>
      <w:r>
        <w:rPr>
          <w:rFonts w:ascii="宋体" w:cs="宋体" w:hAnsi="宋体"/>
          <w:b/>
          <w:bCs/>
          <w:kern w:val="0"/>
          <w:sz w:val="32"/>
          <w:szCs w:val="32"/>
        </w:rPr>
        <w:t>A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1、B）情况描述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adj="1350,25920" o:spt="61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1026" type="#_x0000_t61" adj="2700,27405" fillcolor="white" style="position:absolute;margin-left:171.0pt;margin-top:85.8pt;width:72.0pt;height:48.0pt;z-index:2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271770" cy="3176905"/>
            <wp:effectExtent l="0" t="0" r="5080" b="4445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1770" cy="317690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港口镇群乐经联社宿舍楼（A1、B）</w:t>
      </w:r>
      <w:r>
        <w:rPr>
          <w:rFonts w:ascii="仿宋_GB2312" w:eastAsia="仿宋_GB2312" w:hint="eastAsia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本月共入住201套，入住率99%。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kern w:val="0"/>
          <w:sz w:val="32"/>
          <w:szCs w:val="32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2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、</w:t>
      </w:r>
      <w:r>
        <w:rPr>
          <w:rFonts w:ascii="宋体" w:cs="宋体" w:eastAsia="宋体" w:hAnsi="宋体" w:hint="eastAsia"/>
          <w:b/>
          <w:bCs/>
          <w:kern w:val="0"/>
          <w:sz w:val="32"/>
          <w:szCs w:val="32"/>
        </w:rPr>
        <w:t>港口镇中南经联社宿舍楼情况描述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61" adj="0,27405" fillcolor="white" style="position:absolute;margin-left:207.0pt;margin-top:78.0pt;width:72.0pt;height:48.0pt;z-index:3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581525" cy="3162300"/>
            <wp:effectExtent l="0" t="0" r="9525" b="0"/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81525" cy="3162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港口镇中南经联社宿舍楼</w:t>
      </w:r>
      <w:r>
        <w:rPr>
          <w:rFonts w:ascii="仿宋_GB2312" w:eastAsia="仿宋_GB2312" w:hint="eastAsia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ascii="仿宋_GB2312" w:eastAsia="仿宋_GB2312" w:hint="eastAsia"/>
          <w:sz w:val="32"/>
          <w:szCs w:val="32"/>
          <w:lang w:eastAsia="zh-CN"/>
        </w:rPr>
        <w:t>台</w:t>
      </w:r>
      <w:r>
        <w:rPr>
          <w:rFonts w:ascii="仿宋_GB2312" w:eastAsia="仿宋_GB2312" w:hint="eastAsia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本月共入住32套，入住率100%。</w:t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、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陈秋桂、陈琼</w:t>
      </w:r>
      <w:r>
        <w:rPr>
          <w:rFonts w:ascii="宋体" w:cs="宋体" w:hAnsi="宋体"/>
          <w:b/>
          <w:bCs/>
          <w:kern w:val="0"/>
          <w:sz w:val="32"/>
          <w:szCs w:val="32"/>
        </w:rPr>
        <w:t>宿舍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19"/>
                <wp:effectExtent l="267335" t="5080" r="18415" b="6350"/>
                <wp:wrapNone/>
                <wp:docPr id="1030" name="AutoShap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61" adj="-4091,14751" fillcolor="white" style="position:absolute;margin-left:198.0pt;margin-top:101.4pt;width:99.0pt;height:24.6pt;z-index:4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宋体" w:hAnsi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5796280" cy="3371214"/>
            <wp:effectExtent l="0" t="0" r="13970" b="635"/>
            <wp:docPr id="103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6280" cy="337121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宋体" w:cs="宋体" w:hAnsi="宋体" w:hint="eastAsia"/>
          <w:kern w:val="0"/>
          <w:sz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陈秋桂、陈琼宿舍楼</w:t>
      </w:r>
      <w:r>
        <w:rPr>
          <w:rFonts w:ascii="仿宋_GB2312" w:eastAsia="仿宋_GB2312" w:hint="eastAsia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本月共入住268套，入住率99.26%。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w:drawing>
          <wp:inline distL="0" distT="0" distB="0" distR="0">
            <wp:extent cx="4990465" cy="3547110"/>
            <wp:effectExtent l="0" t="0" r="635" b="15240"/>
            <wp:docPr id="1032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90465" cy="35471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本月共入住167套，入住率95.43%。</w:t>
      </w:r>
    </w:p>
    <w:p>
      <w:pPr>
        <w:pStyle w:val="style0"/>
        <w:widowControl/>
        <w:jc w:val="center"/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pStyle w:val="style0"/>
        <w:widowControl/>
        <w:jc w:val="center"/>
        <w:rPr>
          <w:rFonts w:ascii="宋体" w:cs="宋体" w:hAnsi="宋体" w:hint="eastAsia"/>
          <w:kern w:val="0"/>
          <w:sz w:val="24"/>
        </w:rPr>
      </w:pPr>
      <w:r>
        <w:rPr/>
        <w:drawing>
          <wp:inline distL="0" distT="0" distB="0" distR="0">
            <wp:extent cx="5290185" cy="3185795"/>
            <wp:effectExtent l="0" t="0" r="5715" b="14605"/>
            <wp:docPr id="1033" name="图片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90185" cy="31857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中山振翅五金实业有限公司工业宿舍楼，于201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1591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5953.50</w:t>
      </w:r>
      <w:r>
        <w:rPr>
          <w:rFonts w:ascii="仿宋_GB2312" w:eastAsia="仿宋_GB2312" w:hint="eastAsia"/>
          <w:sz w:val="32"/>
          <w:szCs w:val="32"/>
        </w:rPr>
        <w:t>平方米，共建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150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4.46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平方米；配有单独的，阳台、厨房及卫生间，公司免费为员工提供床铺、热水、WIFI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本月共入住150套，入住率100%。</w:t>
      </w: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6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(原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余炳洋、何建攀综合楼</w:t>
      </w:r>
      <w:r>
        <w:rPr>
          <w:rFonts w:ascii="宋体" w:cs="宋体" w:hAnsi="宋体" w:hint="eastAsia"/>
          <w:b/>
          <w:bCs/>
          <w:sz w:val="32"/>
          <w:szCs w:val="32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79" cy="533400"/>
                <wp:effectExtent l="5080" t="5080" r="15240" b="128269"/>
                <wp:wrapNone/>
                <wp:docPr id="1034" name="矩形标注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lIns="91439" rIns="91439" tIns="45719" bIns="45719" vert="horz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type="#_x0000_t61" adj="1350,25920" fillcolor="white" style="position:absolute;margin-left:332.35pt;margin-top:179.1pt;width:100.4pt;height:42.0pt;z-index:5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518150" cy="3543935"/>
            <wp:effectExtent l="0" t="0" r="6350" b="18415"/>
            <wp:docPr id="1035" name="图片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18150" cy="35439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ascii="仿宋_GB2312" w:eastAsia="仿宋_GB2312" w:hint="eastAsia"/>
          <w:sz w:val="32"/>
          <w:szCs w:val="32"/>
        </w:rPr>
        <w:t>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</w:t>
      </w:r>
      <w:r>
        <w:rPr>
          <w:rFonts w:ascii="仿宋_GB2312" w:eastAsia="仿宋_GB2312" w:hint="eastAsia"/>
          <w:sz w:val="32"/>
          <w:szCs w:val="32"/>
          <w:lang w:eastAsia="zh-CN"/>
        </w:rPr>
        <w:t>民主</w:t>
      </w:r>
      <w:r>
        <w:rPr>
          <w:rFonts w:ascii="仿宋_GB2312" w:eastAsia="仿宋_GB2312" w:hint="eastAsia"/>
          <w:sz w:val="32"/>
          <w:szCs w:val="32"/>
        </w:rPr>
        <w:t>社区木河迳工业区，紧接交通便利的木河迳路。项目土地面积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663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2975</w:t>
      </w:r>
      <w:r>
        <w:rPr>
          <w:rFonts w:ascii="仿宋_GB2312" w:eastAsia="仿宋_GB2312" w:hint="eastAsia"/>
          <w:sz w:val="32"/>
          <w:szCs w:val="32"/>
        </w:rPr>
        <w:t>平方米，建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77</w:t>
      </w:r>
      <w:r>
        <w:rPr>
          <w:rFonts w:ascii="仿宋_GB2312" w:eastAsia="仿宋_GB2312" w:hint="eastAsia"/>
          <w:sz w:val="32"/>
          <w:szCs w:val="32"/>
        </w:rPr>
        <w:t>套公租房，户型为单间，每套面积2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int="eastAsia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本月共入住77套，入住率100%。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 w:val="false"/>
          <w:sz w:val="32"/>
          <w:szCs w:val="32"/>
          <w:lang w:val="en-US" w:eastAsia="zh-CN"/>
        </w:rPr>
        <w:t>7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val="en-US" w:eastAsia="zh-CN"/>
        </w:rPr>
        <w:t>、中山市格兰特实业有限公司工业宿舍楼B</w:t>
      </w:r>
      <w:r>
        <w:rPr>
          <w:rFonts w:ascii="宋体" w:cs="宋体" w:eastAsia="宋体" w:hAnsi="宋体" w:hint="eastAsia"/>
          <w:b/>
          <w:bCs w:val="false"/>
          <w:sz w:val="32"/>
          <w:szCs w:val="32"/>
          <w:lang w:eastAsia="zh-CN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4507230</wp:posOffset>
                </wp:positionH>
                <wp:positionV relativeFrom="paragraph">
                  <wp:posOffset>969009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_GB2312"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type="#_x0000_t61" adj="1350,25920" filled="f" style="position:absolute;margin-left:354.9pt;margin-top:76.3pt;width:137.1pt;height:40.75pt;z-index:6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仿宋_GB2312" w:hint="eastAsia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5847080" cy="3462654"/>
            <wp:effectExtent l="0" t="0" r="1270" b="4445"/>
            <wp:docPr id="1037" name="图片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47080" cy="346265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中山市格兰特实业有限公司工业宿舍楼B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年纳入我市保障性安居工程项目。项目位于港口镇沙港</w:t>
      </w:r>
      <w:r>
        <w:rPr>
          <w:rFonts w:ascii="仿宋_GB2312" w:eastAsia="仿宋_GB2312" w:hint="eastAsia"/>
          <w:sz w:val="32"/>
          <w:szCs w:val="32"/>
          <w:lang w:eastAsia="zh-CN"/>
        </w:rPr>
        <w:t>中路</w:t>
      </w:r>
      <w:r>
        <w:rPr>
          <w:rFonts w:ascii="仿宋_GB2312" w:eastAsia="仿宋_GB2312" w:hint="eastAsia"/>
          <w:sz w:val="32"/>
          <w:szCs w:val="32"/>
        </w:rPr>
        <w:t>。项目土地面积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736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4164.45</w:t>
      </w:r>
      <w:r>
        <w:rPr>
          <w:rFonts w:ascii="仿宋_GB2312" w:eastAsia="仿宋_GB2312" w:hint="eastAsia"/>
          <w:sz w:val="32"/>
          <w:szCs w:val="32"/>
        </w:rPr>
        <w:t>平方米，建7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26</w:t>
      </w:r>
      <w:r>
        <w:rPr>
          <w:rFonts w:ascii="仿宋_GB2312" w:eastAsia="仿宋_GB2312" w:hint="eastAsia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本月共入住78套，入住率100%。</w:t>
      </w: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</w:p>
    <w:p>
      <w:pPr>
        <w:pStyle w:val="style0"/>
        <w:widowControl/>
        <w:jc w:val="center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宋体" w:cs="宋体" w:hAnsi="宋体" w:hint="eastAsia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ascii="宋体" w:cs="宋体" w:hAnsi="宋体" w:hint="eastAsia"/>
          <w:b/>
          <w:bCs/>
          <w:kern w:val="0"/>
          <w:sz w:val="32"/>
          <w:szCs w:val="32"/>
        </w:rPr>
        <w:t>情况描述</w:t>
      </w:r>
    </w:p>
    <w:p>
      <w:pPr>
        <w:pStyle w:val="style0"/>
        <w:keepNext w:val="false"/>
        <w:keepLines w:val="false"/>
        <w:widowControl/>
        <w:suppressLineNumbers w:val="false"/>
        <w:jc w:val="left"/>
        <w:rPr/>
      </w:pPr>
    </w:p>
    <w:p>
      <w:pPr>
        <w:pStyle w:val="style0"/>
        <w:keepNext w:val="false"/>
        <w:keepLines w:val="false"/>
        <w:widowControl/>
        <w:suppressLineNumbers w:val="false"/>
        <w:jc w:val="center"/>
        <w:rPr/>
      </w:pPr>
      <w:r>
        <w:rPr>
          <w:sz w:val="24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29" cy="340995"/>
                <wp:effectExtent l="4445" t="4445" r="9525" b="92710"/>
                <wp:wrapNone/>
                <wp:docPr id="1038" name="矩形标注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cs="宋体" w:hAnsi="宋体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lIns="91439" rIns="91439" tIns="45719" bIns="45719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type="#_x0000_t61" adj="1350,25920" fillcolor="white" style="position:absolute;margin-left:307.85pt;margin-top:122.55pt;width:151.9pt;height:26.85pt;z-index:7;mso-position-horizontal-relative:text;mso-position-vertical-relative:text;mso-width-relative:page;mso-height-relative:page;mso-wrap-distance-left:0.0pt;mso-wrap-distance-right:0.0pt;visibility:visib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宋体" w:cs="宋体" w:hAnsi="宋体" w:hint="eastAsia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cs="宋体" w:eastAsia="宋体" w:hAnsi="宋体"/>
          <w:kern w:val="0"/>
          <w:sz w:val="24"/>
          <w:szCs w:val="24"/>
          <w:lang w:val="en-US" w:bidi="ar-SA" w:eastAsia="zh-CN"/>
        </w:rPr>
        <w:drawing>
          <wp:inline distL="0" distT="0" distB="0" distR="0">
            <wp:extent cx="4505325" cy="3461385"/>
            <wp:effectExtent l="0" t="0" r="9525" b="5715"/>
            <wp:docPr id="1039" name="图片 3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3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05325" cy="34613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中山巨峰不锈钢公司宿舍楼</w:t>
      </w:r>
      <w:r>
        <w:rPr>
          <w:rFonts w:ascii="仿宋_GB2312" w:eastAsia="仿宋_GB2312" w:hint="eastAsia"/>
          <w:sz w:val="32"/>
          <w:szCs w:val="32"/>
        </w:rPr>
        <w:t>项目，于201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893.43</w:t>
      </w:r>
      <w:r>
        <w:rPr>
          <w:rFonts w:ascii="仿宋_GB2312" w:eastAsia="仿宋_GB2312" w:hint="eastAsia"/>
          <w:sz w:val="32"/>
          <w:szCs w:val="32"/>
        </w:rPr>
        <w:t>平方米，建筑面积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5034.26</w:t>
      </w:r>
      <w:r>
        <w:rPr>
          <w:rFonts w:ascii="仿宋_GB2312" w:eastAsia="仿宋_GB2312" w:hint="eastAsia"/>
          <w:sz w:val="32"/>
          <w:szCs w:val="32"/>
        </w:rPr>
        <w:t>平方米，共建1幢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105</w:t>
      </w:r>
      <w:r>
        <w:rPr>
          <w:rFonts w:ascii="仿宋_GB2312" w:eastAsia="仿宋_GB2312" w:hint="eastAsia"/>
          <w:sz w:val="32"/>
          <w:szCs w:val="32"/>
        </w:rPr>
        <w:t>套公租房，户型为单间，每套面积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30</w:t>
      </w:r>
      <w:r>
        <w:rPr>
          <w:rFonts w:ascii="仿宋_GB2312" w:eastAsia="仿宋_GB2312" w:hint="eastAsia"/>
          <w:sz w:val="32"/>
          <w:szCs w:val="32"/>
        </w:rPr>
        <w:t>平方米；配有单独的，阳台、厨房及卫生间，公司免费为员工提供床铺、WIFI；并配套有</w:t>
      </w:r>
      <w:r>
        <w:rPr>
          <w:rFonts w:ascii="仿宋_GB2312" w:eastAsia="仿宋_GB2312" w:hint="eastAsia"/>
          <w:sz w:val="32"/>
          <w:szCs w:val="32"/>
          <w:lang w:eastAsia="zh-CN"/>
        </w:rPr>
        <w:t>篮球场</w:t>
      </w:r>
      <w:r>
        <w:rPr>
          <w:rFonts w:ascii="仿宋_GB2312" w:eastAsia="仿宋_GB2312" w:hint="eastAsia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ascii="仿宋_GB2312" w:eastAsia="仿宋_GB2312" w:hint="eastAsia"/>
          <w:sz w:val="32"/>
          <w:szCs w:val="32"/>
          <w:lang w:eastAsia="zh-CN"/>
        </w:rPr>
        <w:t>该项目本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月共入住90套，入住率85.71%。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hint="eastAsia"/>
          <w:sz w:val="32"/>
          <w:szCs w:val="32"/>
          <w:lang w:val="en-US" w:eastAsia="zh-CN"/>
        </w:rPr>
      </w:pPr>
    </w:p>
    <w:sectPr>
      <w:footerReference w:type="even" r:id="rId10"/>
      <w:footerReference w:type="default" r:id="rId11"/>
      <w:pgSz w:w="16838" w:h="11906" w:orient="landscape"/>
      <w:pgMar w:top="737" w:right="1474" w:bottom="567" w:left="1474" w:header="851" w:footer="992" w:gutter="0"/>
      <w:cols w:space="72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1</w:t>
    </w:r>
    <w:r>
      <w:rPr/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uiPriority w:val="0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16" Type="http://schemas.openxmlformats.org/officeDocument/2006/relationships/customXml" Target="../customXml/item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Words>2220</Words>
  <Pages>1</Pages>
  <Characters>2450</Characters>
  <Application>WPS Office</Application>
  <DocSecurity>0</DocSecurity>
  <Paragraphs>105</Paragraphs>
  <ScaleCrop>false</ScaleCrop>
  <Company>微软中国</Company>
  <LinksUpToDate>false</LinksUpToDate>
  <CharactersWithSpaces>2462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2017-05-18T06:40:00Z</dcterms:created>
  <dc:creator>微软用户</dc:creator>
  <lastModifiedBy>GM1910</lastModifiedBy>
  <lastPrinted>2016-10-28T01:57:00Z</lastPrinted>
  <dcterms:modified xsi:type="dcterms:W3CDTF">2020-09-11T03:32:03Z</dcterms:modified>
  <revision>9</revision>
  <dc:title>港口镇2015年住房保障工作情况公示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