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" w:hAnsi="仿宋" w:eastAsia="仿宋"/>
          <w:kern w:val="0"/>
          <w:sz w:val="32"/>
          <w:szCs w:val="44"/>
        </w:rPr>
      </w:pPr>
      <w:r>
        <w:rPr>
          <w:rFonts w:hint="eastAsia" w:ascii="黑体" w:hAnsi="黑体" w:eastAsia="黑体" w:cs="黑体"/>
          <w:kern w:val="0"/>
          <w:sz w:val="32"/>
          <w:szCs w:val="44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44"/>
          <w:lang w:val="en-US" w:eastAsia="zh-CN"/>
        </w:rPr>
        <w:t>3</w:t>
      </w:r>
    </w:p>
    <w:p>
      <w:pPr>
        <w:spacing w:beforeLines="0" w:afterLines="0" w:line="620" w:lineRule="exact"/>
        <w:jc w:val="center"/>
        <w:rPr>
          <w:rFonts w:hint="eastAsia" w:ascii="仿宋" w:hAnsi="仿宋" w:eastAsia="仿宋" w:cs="黑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中小微企业融资补贴（应收账款融资奖励）工作指引</w:t>
      </w:r>
    </w:p>
    <w:p>
      <w:pPr>
        <w:spacing w:beforeLines="0" w:afterLines="0" w:line="620" w:lineRule="exact"/>
        <w:ind w:firstLine="640" w:firstLineChars="200"/>
        <w:rPr>
          <w:rFonts w:hint="eastAsia"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一、奖励范围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支持供应链核心企业帮助中小企业供货商进行应收账款融资，解决中小企业融资难问题。对人民银行征信中心应收账款融资服务平台为通过在线确认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帮助中小企业实现应收账款融资的核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心企业，按融资金额给予奖励。</w:t>
      </w:r>
    </w:p>
    <w:p>
      <w:pPr>
        <w:spacing w:beforeLines="0" w:afterLines="0" w:line="620" w:lineRule="exact"/>
        <w:ind w:firstLine="640" w:firstLineChars="200"/>
        <w:rPr>
          <w:rFonts w:hint="eastAsia"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二、奖励主体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供应链核心企业。</w:t>
      </w:r>
    </w:p>
    <w:p>
      <w:pPr>
        <w:spacing w:beforeLines="0" w:afterLines="0" w:line="620" w:lineRule="exact"/>
        <w:ind w:firstLine="640" w:firstLineChars="200"/>
        <w:rPr>
          <w:rFonts w:hint="eastAsia"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三、奖励条件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（一）</w:t>
      </w:r>
      <w:r>
        <w:rPr>
          <w:rFonts w:hint="eastAsia" w:ascii="仿宋" w:hAnsi="仿宋" w:eastAsia="仿宋"/>
          <w:color w:val="auto"/>
          <w:sz w:val="32"/>
          <w:szCs w:val="32"/>
        </w:rPr>
        <w:t>在中山市境内依法设立,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具有独立企业法人资格。</w:t>
      </w:r>
    </w:p>
    <w:p>
      <w:pPr>
        <w:spacing w:line="560" w:lineRule="exact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（二）20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</w:rPr>
        <w:t>年1月1日至20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auto"/>
          <w:sz w:val="32"/>
          <w:szCs w:val="32"/>
        </w:rPr>
        <w:t>月3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  <w:szCs w:val="32"/>
        </w:rPr>
        <w:t>日期间通过人民银行征信中心应收账款融资服务平台在线确认，帮助广东省中小企业实现应收账款融资</w:t>
      </w:r>
      <w:r>
        <w:rPr>
          <w:rFonts w:ascii="仿宋" w:hAnsi="仿宋" w:eastAsia="仿宋"/>
          <w:color w:val="auto"/>
          <w:sz w:val="32"/>
          <w:szCs w:val="32"/>
        </w:rPr>
        <w:t>。</w:t>
      </w:r>
    </w:p>
    <w:p>
      <w:pPr>
        <w:spacing w:line="560" w:lineRule="exact"/>
        <w:ind w:firstLine="64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仿宋" w:hAnsi="仿宋" w:eastAsia="仿宋" w:cs="黑体"/>
          <w:color w:val="auto"/>
          <w:sz w:val="32"/>
          <w:szCs w:val="32"/>
          <w:lang w:eastAsia="zh-CN"/>
        </w:rPr>
        <w:t>关于应收账款融资相关事宜，如有疑问，可咨询</w:t>
      </w:r>
      <w:r>
        <w:rPr>
          <w:rFonts w:hint="eastAsia" w:eastAsia="仿宋_GB2312"/>
          <w:color w:val="auto"/>
          <w:sz w:val="32"/>
          <w:szCs w:val="32"/>
          <w:lang w:eastAsia="zh-CN"/>
        </w:rPr>
        <w:t>人民银行中山市中心支行。</w:t>
      </w:r>
    </w:p>
    <w:p>
      <w:pPr>
        <w:spacing w:beforeLines="0" w:afterLines="0" w:line="620" w:lineRule="exact"/>
        <w:ind w:firstLine="640" w:firstLineChars="200"/>
        <w:rPr>
          <w:rFonts w:hint="eastAsia"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四、奖励标准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按不超过</w:t>
      </w:r>
      <w:r>
        <w:rPr>
          <w:rFonts w:hint="eastAsia" w:ascii="仿宋" w:hAnsi="仿宋" w:eastAsia="仿宋"/>
          <w:color w:val="auto"/>
          <w:sz w:val="32"/>
          <w:szCs w:val="32"/>
        </w:rPr>
        <w:t>帮助广东省中小企业实现应收账款融资年化金额的1</w:t>
      </w:r>
      <w:r>
        <w:rPr>
          <w:rFonts w:ascii="仿宋" w:hAnsi="仿宋" w:eastAsia="仿宋" w:cs="仿宋_GB2312"/>
          <w:color w:val="auto"/>
          <w:sz w:val="32"/>
          <w:szCs w:val="32"/>
        </w:rPr>
        <w:t>%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额度</w:t>
      </w:r>
      <w:r>
        <w:rPr>
          <w:rFonts w:ascii="仿宋" w:hAnsi="仿宋" w:eastAsia="仿宋" w:cs="仿宋_GB2312"/>
          <w:color w:val="auto"/>
          <w:sz w:val="32"/>
          <w:szCs w:val="32"/>
        </w:rPr>
        <w:t>给予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奖励。</w:t>
      </w:r>
    </w:p>
    <w:p>
      <w:pPr>
        <w:spacing w:beforeLines="0" w:afterLines="0" w:line="620" w:lineRule="exact"/>
        <w:ind w:firstLine="640" w:firstLineChars="200"/>
        <w:rPr>
          <w:rFonts w:hint="eastAsia"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五、申报材料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（一）核心企业营业执照复印件。</w:t>
      </w:r>
    </w:p>
    <w:p>
      <w:pPr>
        <w:autoSpaceDE w:val="0"/>
        <w:ind w:firstLine="640" w:firstLineChars="200"/>
        <w:jc w:val="left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（二）</w:t>
      </w:r>
      <w:r>
        <w:rPr>
          <w:rFonts w:ascii="仿宋" w:hAnsi="仿宋" w:eastAsia="仿宋" w:cs="方正小标宋简体"/>
          <w:color w:val="auto"/>
          <w:sz w:val="32"/>
          <w:szCs w:val="32"/>
        </w:rPr>
        <w:t>应收账款融资奖励</w:t>
      </w:r>
      <w:r>
        <w:rPr>
          <w:rFonts w:hint="eastAsia" w:ascii="仿宋" w:hAnsi="仿宋" w:eastAsia="仿宋" w:cs="方正小标宋简体"/>
          <w:color w:val="auto"/>
          <w:sz w:val="32"/>
          <w:szCs w:val="32"/>
        </w:rPr>
        <w:t>项目</w:t>
      </w:r>
      <w:r>
        <w:rPr>
          <w:rFonts w:hint="eastAsia" w:ascii="仿宋" w:hAnsi="仿宋" w:eastAsia="仿宋" w:cs="方正小标宋简体"/>
          <w:color w:val="auto"/>
          <w:sz w:val="32"/>
          <w:szCs w:val="32"/>
          <w:lang w:eastAsia="zh-CN"/>
        </w:rPr>
        <w:t>入库申请</w:t>
      </w:r>
      <w:r>
        <w:rPr>
          <w:rFonts w:hint="eastAsia" w:ascii="仿宋" w:hAnsi="仿宋" w:eastAsia="仿宋" w:cs="方正小标宋简体"/>
          <w:color w:val="auto"/>
          <w:sz w:val="32"/>
          <w:szCs w:val="32"/>
        </w:rPr>
        <w:t>表（附</w:t>
      </w:r>
      <w:r>
        <w:rPr>
          <w:rFonts w:hint="eastAsia" w:ascii="仿宋" w:hAnsi="仿宋" w:eastAsia="仿宋" w:cs="方正小标宋简体"/>
          <w:color w:val="auto"/>
          <w:sz w:val="32"/>
          <w:szCs w:val="32"/>
          <w:lang w:eastAsia="zh-CN"/>
        </w:rPr>
        <w:t>表</w:t>
      </w:r>
      <w:r>
        <w:rPr>
          <w:rFonts w:hint="eastAsia" w:ascii="仿宋" w:hAnsi="仿宋" w:eastAsia="仿宋" w:cs="方正小标宋简体"/>
          <w:color w:val="auto"/>
          <w:sz w:val="32"/>
          <w:szCs w:val="32"/>
        </w:rPr>
        <w:t>）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  <w:bookmarkStart w:id="0" w:name="_GoBack"/>
      <w:bookmarkEnd w:id="0"/>
    </w:p>
    <w:p>
      <w:pPr>
        <w:autoSpaceDE w:val="0"/>
        <w:ind w:firstLine="640" w:firstLineChars="200"/>
        <w:jc w:val="left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附表：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1.</w:t>
      </w:r>
      <w:r>
        <w:rPr>
          <w:rFonts w:ascii="仿宋" w:hAnsi="仿宋" w:eastAsia="仿宋" w:cs="方正小标宋简体"/>
          <w:color w:val="auto"/>
          <w:sz w:val="32"/>
          <w:szCs w:val="32"/>
        </w:rPr>
        <w:t>应收账款融资奖励</w:t>
      </w:r>
      <w:r>
        <w:rPr>
          <w:rFonts w:hint="eastAsia" w:ascii="仿宋" w:hAnsi="仿宋" w:eastAsia="仿宋" w:cs="方正小标宋简体"/>
          <w:color w:val="auto"/>
          <w:sz w:val="32"/>
          <w:szCs w:val="32"/>
        </w:rPr>
        <w:t>项目</w:t>
      </w:r>
      <w:r>
        <w:rPr>
          <w:rFonts w:hint="eastAsia" w:ascii="仿宋" w:hAnsi="仿宋" w:eastAsia="仿宋" w:cs="方正小标宋简体"/>
          <w:color w:val="auto"/>
          <w:sz w:val="32"/>
          <w:szCs w:val="32"/>
          <w:lang w:eastAsia="zh-CN"/>
        </w:rPr>
        <w:t>入库申请</w:t>
      </w:r>
      <w:r>
        <w:rPr>
          <w:rFonts w:hint="eastAsia" w:ascii="仿宋" w:hAnsi="仿宋" w:eastAsia="仿宋" w:cs="方正小标宋简体"/>
          <w:color w:val="auto"/>
          <w:sz w:val="32"/>
          <w:szCs w:val="32"/>
        </w:rPr>
        <w:t>表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汉仪大宋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right"/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D0FB0"/>
    <w:rsid w:val="294B3FE2"/>
    <w:rsid w:val="29830C8A"/>
    <w:rsid w:val="2EAE04FC"/>
    <w:rsid w:val="3758059C"/>
    <w:rsid w:val="49065AFF"/>
    <w:rsid w:val="505D7CB3"/>
    <w:rsid w:val="57D4599B"/>
    <w:rsid w:val="78E514BE"/>
    <w:rsid w:val="79AC09B3"/>
    <w:rsid w:val="7D887E23"/>
    <w:rsid w:val="7E08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徐永璐</cp:lastModifiedBy>
  <dcterms:modified xsi:type="dcterms:W3CDTF">2020-07-08T02:40:12Z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