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auto"/>
        <w:wordWrap/>
        <w:adjustRightInd/>
        <w:snapToGrid/>
        <w:spacing w:before="0" w:beforeLines="0" w:after="0" w:afterLines="0" w:line="640" w:lineRule="exact"/>
        <w:ind w:left="0" w:leftChars="0" w:right="0" w:firstLine="0" w:firstLineChars="0"/>
        <w:jc w:val="both"/>
        <w:textAlignment w:val="auto"/>
        <w:rPr>
          <w:rFonts w:hint="eastAsia" w:ascii="方正小标宋简体" w:hAnsi="方正小标宋简体" w:eastAsia="方正小标宋简体" w:cs="方正小标宋简体"/>
          <w:b/>
          <w:bCs/>
          <w:color w:val="000000"/>
          <w:spacing w:val="0"/>
          <w:w w:val="100"/>
          <w:position w:val="0"/>
          <w:sz w:val="44"/>
          <w:szCs w:val="44"/>
        </w:rPr>
      </w:pPr>
    </w:p>
    <w:p>
      <w:pPr>
        <w:pStyle w:val="5"/>
        <w:widowControl w:val="0"/>
        <w:shd w:val="clear" w:color="auto" w:fill="auto"/>
        <w:wordWrap/>
        <w:adjustRightInd/>
        <w:snapToGrid/>
        <w:spacing w:before="0" w:beforeLines="0" w:after="0" w:afterLines="0" w:line="640" w:lineRule="exact"/>
        <w:ind w:left="0" w:leftChars="0" w:right="0" w:firstLine="0" w:firstLineChars="0"/>
        <w:jc w:val="center"/>
        <w:textAlignment w:val="auto"/>
        <w:rPr>
          <w:rFonts w:hint="eastAsia" w:ascii="方正小标宋简体" w:hAnsi="方正小标宋简体" w:eastAsia="方正小标宋简体" w:cs="方正小标宋简体"/>
          <w:b/>
          <w:bCs/>
          <w:color w:val="000000"/>
          <w:spacing w:val="0"/>
          <w:w w:val="100"/>
          <w:position w:val="0"/>
          <w:sz w:val="44"/>
          <w:szCs w:val="44"/>
          <w:lang w:val="en-US" w:eastAsia="zh-CN"/>
        </w:rPr>
      </w:pPr>
      <w:r>
        <w:rPr>
          <w:rFonts w:hint="eastAsia" w:ascii="方正小标宋简体" w:hAnsi="方正小标宋简体" w:eastAsia="方正小标宋简体" w:cs="方正小标宋简体"/>
          <w:b/>
          <w:bCs/>
          <w:color w:val="000000"/>
          <w:spacing w:val="0"/>
          <w:w w:val="100"/>
          <w:position w:val="0"/>
          <w:sz w:val="44"/>
          <w:szCs w:val="44"/>
        </w:rPr>
        <w:t>国有企业退休人员社会化管理移交</w:t>
      </w:r>
      <w:r>
        <w:rPr>
          <w:rFonts w:hint="eastAsia" w:ascii="方正小标宋简体" w:hAnsi="方正小标宋简体" w:eastAsia="方正小标宋简体" w:cs="方正小标宋简体"/>
          <w:b/>
          <w:bCs/>
          <w:color w:val="000000"/>
          <w:spacing w:val="0"/>
          <w:w w:val="100"/>
          <w:position w:val="0"/>
          <w:sz w:val="44"/>
          <w:szCs w:val="44"/>
          <w:lang w:eastAsia="zh-CN"/>
        </w:rPr>
        <w:t>流程</w:t>
      </w:r>
    </w:p>
    <w:p>
      <w:pPr>
        <w:pStyle w:val="5"/>
        <w:widowControl w:val="0"/>
        <w:shd w:val="clear" w:color="auto" w:fill="auto"/>
        <w:wordWrap/>
        <w:adjustRightInd/>
        <w:snapToGrid/>
        <w:spacing w:before="0" w:beforeLines="0" w:after="0" w:afterLines="0" w:line="64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p>
    <w:p>
      <w:pPr>
        <w:pStyle w:val="5"/>
        <w:widowControl w:val="0"/>
        <w:shd w:val="clear" w:color="auto" w:fill="auto"/>
        <w:wordWrap/>
        <w:adjustRightInd/>
        <w:snapToGrid/>
        <w:spacing w:before="0" w:beforeLines="0" w:after="0" w:afterLines="0" w:line="640" w:lineRule="exact"/>
        <w:ind w:left="0" w:leftChars="0" w:right="0" w:firstLine="640" w:firstLineChars="200"/>
        <w:jc w:val="left"/>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r>
        <w:rPr>
          <w:rFonts w:hint="eastAsia" w:ascii="仿宋" w:hAnsi="仿宋" w:eastAsia="仿宋" w:cs="仿宋"/>
          <w:b w:val="0"/>
          <w:bCs w:val="0"/>
          <w:color w:val="000000"/>
          <w:spacing w:val="0"/>
          <w:w w:val="100"/>
          <w:position w:val="0"/>
          <w:sz w:val="32"/>
          <w:szCs w:val="32"/>
        </w:rPr>
        <w:t>国有企业退休人员社会化管理移交</w:t>
      </w:r>
      <w:r>
        <w:rPr>
          <w:rFonts w:hint="eastAsia" w:ascii="仿宋" w:hAnsi="仿宋" w:eastAsia="仿宋" w:cs="仿宋"/>
          <w:b w:val="0"/>
          <w:bCs w:val="0"/>
          <w:color w:val="000000"/>
          <w:spacing w:val="0"/>
          <w:w w:val="100"/>
          <w:position w:val="0"/>
          <w:sz w:val="32"/>
          <w:szCs w:val="32"/>
          <w:lang w:eastAsia="zh-CN"/>
        </w:rPr>
        <w:t>由国有企业中山范围内最高级别的企业与横栏镇组织人事办公室统一对接，统一办理移交手续。流程如下：</w:t>
      </w:r>
    </w:p>
    <w:p>
      <w:pPr>
        <w:pStyle w:val="5"/>
        <w:widowControl w:val="0"/>
        <w:shd w:val="clear" w:color="auto" w:fill="auto"/>
        <w:wordWrap/>
        <w:adjustRightInd/>
        <w:snapToGrid/>
        <w:spacing w:before="0" w:beforeLines="0" w:after="0" w:afterLines="0" w:line="640" w:lineRule="exact"/>
        <w:ind w:left="0" w:right="0" w:firstLine="68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一、国有企业</w:t>
      </w:r>
      <w:r>
        <w:rPr>
          <w:rFonts w:hint="eastAsia" w:ascii="黑体" w:hAnsi="黑体" w:eastAsia="黑体" w:cs="黑体"/>
          <w:b w:val="0"/>
          <w:bCs w:val="0"/>
          <w:color w:val="000000"/>
          <w:spacing w:val="0"/>
          <w:w w:val="100"/>
          <w:position w:val="0"/>
          <w:sz w:val="32"/>
          <w:szCs w:val="32"/>
          <w:lang w:val="en-US" w:eastAsia="zh-CN"/>
        </w:rPr>
        <w:t>做好移交前准备工作：</w:t>
      </w:r>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rPr>
        <w:t>摸清</w:t>
      </w:r>
      <w:r>
        <w:rPr>
          <w:rFonts w:hint="eastAsia" w:ascii="仿宋_GB2312" w:hAnsi="仿宋_GB2312" w:eastAsia="仿宋_GB2312" w:cs="仿宋_GB2312"/>
          <w:b w:val="0"/>
          <w:bCs w:val="0"/>
          <w:color w:val="000000"/>
          <w:spacing w:val="0"/>
          <w:w w:val="100"/>
          <w:position w:val="0"/>
          <w:sz w:val="32"/>
          <w:szCs w:val="32"/>
          <w:lang w:eastAsia="zh-CN"/>
        </w:rPr>
        <w:t>尚未实行社会化管理退休人员底数</w:t>
      </w:r>
      <w:r>
        <w:rPr>
          <w:rFonts w:hint="eastAsia" w:ascii="仿宋_GB2312" w:hAnsi="仿宋_GB2312" w:eastAsia="仿宋_GB2312" w:cs="仿宋_GB2312"/>
          <w:b w:val="0"/>
          <w:bCs w:val="0"/>
          <w:color w:val="000000"/>
          <w:spacing w:val="0"/>
          <w:w w:val="100"/>
          <w:position w:val="0"/>
          <w:sz w:val="32"/>
          <w:szCs w:val="32"/>
        </w:rPr>
        <w:t>，编制拟移交人员名册</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CN"/>
        </w:rPr>
        <w:t>2.</w:t>
      </w:r>
      <w:r>
        <w:rPr>
          <w:rFonts w:hint="eastAsia" w:ascii="仿宋_GB2312" w:hAnsi="仿宋_GB2312" w:eastAsia="仿宋_GB2312" w:cs="仿宋_GB2312"/>
          <w:b w:val="0"/>
          <w:bCs w:val="0"/>
          <w:color w:val="000000"/>
          <w:spacing w:val="0"/>
          <w:w w:val="100"/>
          <w:position w:val="0"/>
          <w:sz w:val="32"/>
          <w:szCs w:val="32"/>
        </w:rPr>
        <w:t>妥善处理好退休人员统筹外费用</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CN"/>
        </w:rPr>
        <w:t>3.</w:t>
      </w:r>
      <w:r>
        <w:rPr>
          <w:rFonts w:hint="eastAsia" w:ascii="仿宋_GB2312" w:hAnsi="仿宋_GB2312" w:eastAsia="仿宋_GB2312" w:cs="仿宋_GB2312"/>
          <w:b w:val="0"/>
          <w:bCs w:val="0"/>
          <w:color w:val="000000"/>
          <w:spacing w:val="0"/>
          <w:w w:val="100"/>
          <w:position w:val="0"/>
          <w:sz w:val="32"/>
          <w:szCs w:val="32"/>
        </w:rPr>
        <w:t>向退休职工开展政策宣传</w:t>
      </w:r>
      <w:r>
        <w:rPr>
          <w:rFonts w:hint="eastAsia" w:ascii="仿宋_GB2312" w:hAnsi="仿宋_GB2312" w:eastAsia="仿宋_GB2312" w:cs="仿宋_GB2312"/>
          <w:b w:val="0"/>
          <w:bCs w:val="0"/>
          <w:color w:val="000000"/>
          <w:spacing w:val="0"/>
          <w:w w:val="100"/>
          <w:position w:val="0"/>
          <w:sz w:val="32"/>
          <w:szCs w:val="32"/>
          <w:lang w:eastAsia="zh-CN"/>
        </w:rPr>
        <w:t>，确定移交地（中山市</w:t>
      </w:r>
      <w:r>
        <w:rPr>
          <w:rFonts w:hint="eastAsia" w:ascii="仿宋_GB2312" w:hAnsi="仿宋_GB2312" w:eastAsia="仿宋_GB2312" w:cs="仿宋_GB2312"/>
          <w:b w:val="0"/>
          <w:bCs w:val="0"/>
          <w:color w:val="000000"/>
          <w:spacing w:val="0"/>
          <w:w w:val="100"/>
          <w:position w:val="0"/>
          <w:sz w:val="32"/>
          <w:szCs w:val="32"/>
          <w:lang w:val="en-US" w:eastAsia="zh-CN"/>
        </w:rPr>
        <w:t>xx镇区）；4.</w:t>
      </w:r>
      <w:r>
        <w:rPr>
          <w:rFonts w:hint="eastAsia" w:ascii="仿宋_GB2312" w:hAnsi="仿宋_GB2312" w:eastAsia="仿宋_GB2312" w:cs="仿宋_GB2312"/>
          <w:b w:val="0"/>
          <w:bCs w:val="0"/>
          <w:color w:val="000000"/>
          <w:spacing w:val="0"/>
          <w:w w:val="100"/>
          <w:position w:val="0"/>
          <w:sz w:val="32"/>
          <w:szCs w:val="32"/>
        </w:rPr>
        <w:t>拟定移交方案（方案内容应当包括移交人数、党员人数、档案册数、拟移交资产情况、时间安排、应急预案等内容）</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val="en-US" w:eastAsia="zh-CN"/>
        </w:rPr>
        <w:t>5.</w:t>
      </w:r>
      <w:r>
        <w:rPr>
          <w:rFonts w:hint="eastAsia" w:ascii="仿宋_GB2312" w:hAnsi="仿宋_GB2312" w:eastAsia="仿宋_GB2312" w:cs="仿宋_GB2312"/>
          <w:b w:val="0"/>
          <w:bCs w:val="0"/>
          <w:color w:val="000000"/>
          <w:spacing w:val="0"/>
          <w:w w:val="100"/>
          <w:position w:val="0"/>
          <w:sz w:val="32"/>
          <w:szCs w:val="32"/>
        </w:rPr>
        <w:t>国有企业按要求准备好材料。</w:t>
      </w:r>
    </w:p>
    <w:p>
      <w:pPr>
        <w:pStyle w:val="5"/>
        <w:widowControl w:val="0"/>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二、</w:t>
      </w:r>
      <w:r>
        <w:rPr>
          <w:rFonts w:hint="eastAsia" w:ascii="仿宋_GB2312" w:hAnsi="仿宋_GB2312" w:eastAsia="仿宋_GB2312" w:cs="仿宋_GB2312"/>
          <w:b w:val="0"/>
          <w:bCs w:val="0"/>
          <w:color w:val="000000"/>
          <w:spacing w:val="0"/>
          <w:w w:val="100"/>
          <w:position w:val="0"/>
          <w:sz w:val="32"/>
          <w:szCs w:val="32"/>
        </w:rPr>
        <w:t>国有企业向</w:t>
      </w:r>
      <w:r>
        <w:rPr>
          <w:rFonts w:hint="eastAsia" w:ascii="仿宋_GB2312" w:hAnsi="仿宋_GB2312" w:eastAsia="仿宋_GB2312" w:cs="仿宋_GB2312"/>
          <w:b w:val="0"/>
          <w:bCs w:val="0"/>
          <w:color w:val="000000"/>
          <w:spacing w:val="0"/>
          <w:w w:val="100"/>
          <w:position w:val="0"/>
          <w:sz w:val="32"/>
          <w:szCs w:val="32"/>
          <w:lang w:eastAsia="zh-CN"/>
        </w:rPr>
        <w:t>中山市</w:t>
      </w:r>
      <w:r>
        <w:rPr>
          <w:rFonts w:hint="eastAsia" w:ascii="仿宋_GB2312" w:hAnsi="仿宋_GB2312" w:eastAsia="仿宋_GB2312" w:cs="仿宋_GB2312"/>
          <w:b w:val="0"/>
          <w:bCs w:val="0"/>
          <w:color w:val="000000"/>
          <w:spacing w:val="0"/>
          <w:w w:val="100"/>
          <w:position w:val="0"/>
          <w:sz w:val="32"/>
          <w:szCs w:val="32"/>
          <w:u w:val="none"/>
          <w:lang w:val="en-US" w:eastAsia="zh-CN"/>
        </w:rPr>
        <w:t>横栏镇组织人事办公室</w:t>
      </w:r>
      <w:r>
        <w:rPr>
          <w:rFonts w:hint="eastAsia" w:ascii="仿宋_GB2312" w:hAnsi="仿宋_GB2312" w:eastAsia="仿宋_GB2312" w:cs="仿宋_GB2312"/>
          <w:b w:val="0"/>
          <w:bCs w:val="0"/>
          <w:color w:val="000000"/>
          <w:spacing w:val="0"/>
          <w:w w:val="100"/>
          <w:position w:val="0"/>
          <w:sz w:val="32"/>
          <w:szCs w:val="32"/>
        </w:rPr>
        <w:t>提出移交申请</w:t>
      </w:r>
      <w:r>
        <w:rPr>
          <w:rFonts w:hint="eastAsia" w:ascii="仿宋_GB2312" w:hAnsi="仿宋_GB2312" w:eastAsia="仿宋_GB2312" w:cs="仿宋_GB2312"/>
          <w:b w:val="0"/>
          <w:bCs w:val="0"/>
          <w:color w:val="000000"/>
          <w:spacing w:val="0"/>
          <w:w w:val="100"/>
          <w:position w:val="0"/>
          <w:sz w:val="32"/>
          <w:szCs w:val="32"/>
          <w:lang w:eastAsia="zh-CN"/>
        </w:rPr>
        <w:t>, 就交接时间、交接手续等事项进行磋商，明确双方权益义务。</w:t>
      </w:r>
    </w:p>
    <w:p>
      <w:pPr>
        <w:pStyle w:val="5"/>
        <w:widowControl w:val="0"/>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三、</w:t>
      </w:r>
      <w:r>
        <w:rPr>
          <w:rFonts w:hint="eastAsia" w:ascii="仿宋_GB2312" w:hAnsi="仿宋_GB2312" w:eastAsia="仿宋_GB2312" w:cs="仿宋_GB2312"/>
          <w:b w:val="0"/>
          <w:bCs w:val="0"/>
          <w:color w:val="000000"/>
          <w:spacing w:val="0"/>
          <w:w w:val="100"/>
          <w:position w:val="0"/>
          <w:sz w:val="32"/>
          <w:szCs w:val="32"/>
        </w:rPr>
        <w:t>国有企业</w:t>
      </w:r>
      <w:r>
        <w:rPr>
          <w:rFonts w:hint="eastAsia" w:ascii="仿宋_GB2312" w:hAnsi="仿宋_GB2312" w:eastAsia="仿宋_GB2312" w:cs="仿宋_GB2312"/>
          <w:b w:val="0"/>
          <w:bCs w:val="0"/>
          <w:color w:val="000000"/>
          <w:spacing w:val="0"/>
          <w:w w:val="100"/>
          <w:position w:val="0"/>
          <w:sz w:val="32"/>
          <w:szCs w:val="32"/>
          <w:lang w:eastAsia="zh-CN"/>
        </w:rPr>
        <w:t>与中山市横栏镇人民</w:t>
      </w:r>
      <w:r>
        <w:rPr>
          <w:rFonts w:hint="eastAsia" w:ascii="仿宋_GB2312" w:hAnsi="仿宋_GB2312" w:eastAsia="仿宋_GB2312" w:cs="仿宋_GB2312"/>
          <w:b w:val="0"/>
          <w:bCs w:val="0"/>
          <w:color w:val="000000"/>
          <w:spacing w:val="0"/>
          <w:w w:val="100"/>
          <w:position w:val="0"/>
          <w:sz w:val="32"/>
          <w:szCs w:val="32"/>
        </w:rPr>
        <w:t>政府签订退休人员社会化管理移交协议。</w:t>
      </w:r>
    </w:p>
    <w:p>
      <w:pPr>
        <w:pStyle w:val="5"/>
        <w:widowControl w:val="0"/>
        <w:shd w:val="clear" w:color="auto" w:fill="auto"/>
        <w:wordWrap/>
        <w:adjustRightInd/>
        <w:snapToGrid/>
        <w:spacing w:before="0" w:beforeLines="0" w:after="0" w:afterLines="0" w:line="64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lang w:val="en-US" w:eastAsia="zh-CN"/>
        </w:rPr>
        <w:t>四、社会管理服务移交。</w:t>
      </w:r>
      <w:r>
        <w:rPr>
          <w:rFonts w:hint="eastAsia" w:ascii="仿宋_GB2312" w:hAnsi="仿宋_GB2312" w:eastAsia="仿宋_GB2312" w:cs="仿宋_GB2312"/>
          <w:b w:val="0"/>
          <w:bCs w:val="0"/>
          <w:color w:val="000000"/>
          <w:spacing w:val="0"/>
          <w:w w:val="100"/>
          <w:position w:val="0"/>
          <w:sz w:val="32"/>
          <w:szCs w:val="32"/>
          <w:lang w:val="en-US" w:eastAsia="zh-CN"/>
        </w:rPr>
        <w:t>国有企业凭移交协议到人社部门进行备案，核对退休人员社保基础信息，</w:t>
      </w:r>
      <w:r>
        <w:rPr>
          <w:rFonts w:hint="eastAsia" w:ascii="仿宋_GB2312" w:hAnsi="仿宋_GB2312" w:eastAsia="仿宋_GB2312" w:cs="仿宋_GB2312"/>
          <w:b w:val="0"/>
          <w:bCs w:val="0"/>
          <w:color w:val="000000"/>
          <w:spacing w:val="0"/>
          <w:w w:val="100"/>
          <w:position w:val="0"/>
          <w:sz w:val="32"/>
          <w:szCs w:val="32"/>
        </w:rPr>
        <w:t>企业提交《退休人员社会化管理人员名册》</w:t>
      </w:r>
      <w:r>
        <w:rPr>
          <w:rFonts w:hint="eastAsia" w:ascii="仿宋_GB2312" w:hAnsi="仿宋_GB2312" w:eastAsia="仿宋_GB2312" w:cs="仿宋_GB2312"/>
          <w:b w:val="0"/>
          <w:bCs w:val="0"/>
          <w:color w:val="000000"/>
          <w:spacing w:val="0"/>
          <w:w w:val="100"/>
          <w:position w:val="0"/>
          <w:sz w:val="32"/>
          <w:szCs w:val="32"/>
          <w:lang w:eastAsia="zh-CN"/>
        </w:rPr>
        <w:t>，横栏镇人社部门</w:t>
      </w:r>
      <w:r>
        <w:rPr>
          <w:rFonts w:hint="eastAsia" w:ascii="仿宋_GB2312" w:hAnsi="仿宋_GB2312" w:eastAsia="仿宋_GB2312" w:cs="仿宋_GB2312"/>
          <w:b w:val="0"/>
          <w:bCs w:val="0"/>
          <w:color w:val="000000"/>
          <w:spacing w:val="0"/>
          <w:w w:val="100"/>
          <w:position w:val="0"/>
          <w:sz w:val="32"/>
          <w:szCs w:val="32"/>
        </w:rPr>
        <w:t>与企业核对无误后，在名册接收方处签字盖章予以确认</w:t>
      </w:r>
      <w:r>
        <w:rPr>
          <w:rFonts w:hint="eastAsia" w:ascii="仿宋_GB2312" w:hAnsi="仿宋_GB2312" w:eastAsia="仿宋_GB2312" w:cs="仿宋_GB2312"/>
          <w:b w:val="0"/>
          <w:bCs w:val="0"/>
          <w:color w:val="000000"/>
          <w:spacing w:val="0"/>
          <w:w w:val="100"/>
          <w:position w:val="0"/>
          <w:sz w:val="32"/>
          <w:szCs w:val="32"/>
          <w:lang w:eastAsia="zh-CN"/>
        </w:rPr>
        <w:t>，并交镇组织人事办公室备案</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lang w:eastAsia="zh-CN"/>
        </w:rPr>
        <w:t>镇人社部门协助接收的退休人员，</w:t>
      </w:r>
      <w:r>
        <w:rPr>
          <w:rFonts w:hint="eastAsia" w:ascii="仿宋_GB2312" w:hAnsi="仿宋_GB2312" w:eastAsia="仿宋_GB2312" w:cs="仿宋_GB2312"/>
          <w:b w:val="0"/>
          <w:bCs w:val="0"/>
          <w:color w:val="000000"/>
          <w:spacing w:val="0"/>
          <w:w w:val="100"/>
          <w:position w:val="0"/>
          <w:sz w:val="32"/>
          <w:szCs w:val="32"/>
          <w:lang w:val="en-US" w:eastAsia="zh-CN"/>
        </w:rPr>
        <w:t>办理相关社保业务，</w:t>
      </w:r>
      <w:r>
        <w:rPr>
          <w:rFonts w:hint="eastAsia" w:ascii="仿宋_GB2312" w:hAnsi="仿宋_GB2312" w:eastAsia="仿宋_GB2312" w:cs="仿宋_GB2312"/>
          <w:b w:val="0"/>
          <w:bCs w:val="0"/>
          <w:color w:val="000000"/>
          <w:spacing w:val="0"/>
          <w:w w:val="100"/>
          <w:position w:val="0"/>
          <w:sz w:val="32"/>
          <w:szCs w:val="32"/>
        </w:rPr>
        <w:t>有效衔接社会保障管理服务</w:t>
      </w:r>
      <w:r>
        <w:rPr>
          <w:rFonts w:hint="eastAsia" w:ascii="仿宋_GB2312" w:hAnsi="仿宋_GB2312" w:eastAsia="仿宋_GB2312" w:cs="仿宋_GB2312"/>
          <w:b w:val="0"/>
          <w:bCs w:val="0"/>
          <w:color w:val="000000"/>
          <w:spacing w:val="0"/>
          <w:w w:val="100"/>
          <w:position w:val="0"/>
          <w:sz w:val="32"/>
          <w:szCs w:val="32"/>
          <w:lang w:val="en-US" w:eastAsia="zh-CN"/>
        </w:rPr>
        <w:t>。</w:t>
      </w:r>
    </w:p>
    <w:p>
      <w:pPr>
        <w:pStyle w:val="5"/>
        <w:widowControl w:val="0"/>
        <w:shd w:val="clear" w:color="auto" w:fill="auto"/>
        <w:wordWrap/>
        <w:adjustRightInd/>
        <w:snapToGrid/>
        <w:spacing w:before="0" w:beforeLines="0" w:after="0" w:afterLines="0" w:line="64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 w:hAnsi="仿宋" w:eastAsia="仿宋" w:cs="仿宋"/>
          <w:b w:val="0"/>
          <w:bCs w:val="0"/>
          <w:color w:val="000000"/>
          <w:spacing w:val="0"/>
          <w:w w:val="100"/>
          <w:position w:val="0"/>
          <w:sz w:val="32"/>
          <w:szCs w:val="32"/>
          <w:lang w:val="en-US" w:eastAsia="zh-CN"/>
        </w:rPr>
        <w:t>我镇将根据实际情况将退休人员分配到具体社区进行管理，由社区主动与与退休人员联系对接，</w:t>
      </w:r>
      <w:r>
        <w:rPr>
          <w:rFonts w:hint="eastAsia" w:ascii="仿宋_GB2312" w:hAnsi="仿宋_GB2312" w:eastAsia="仿宋_GB2312" w:cs="仿宋_GB2312"/>
          <w:b w:val="0"/>
          <w:bCs w:val="0"/>
          <w:color w:val="000000"/>
          <w:spacing w:val="0"/>
          <w:w w:val="100"/>
          <w:position w:val="0"/>
          <w:sz w:val="32"/>
          <w:szCs w:val="32"/>
        </w:rPr>
        <w:t>社区在接收国有企业退休人员信息之后，及时核对或通知国有企业退休人员本人或授权委托人前来核实</w:t>
      </w:r>
      <w:r>
        <w:rPr>
          <w:rFonts w:hint="eastAsia" w:ascii="仿宋_GB2312" w:hAnsi="仿宋_GB2312" w:eastAsia="仿宋_GB2312" w:cs="仿宋_GB2312"/>
          <w:b w:val="0"/>
          <w:bCs w:val="0"/>
          <w:color w:val="000000"/>
          <w:spacing w:val="0"/>
          <w:w w:val="100"/>
          <w:position w:val="0"/>
          <w:sz w:val="32"/>
          <w:szCs w:val="32"/>
          <w:lang w:eastAsia="zh-CN"/>
        </w:rPr>
        <w:t>相关</w:t>
      </w:r>
      <w:r>
        <w:rPr>
          <w:rFonts w:hint="eastAsia" w:ascii="仿宋_GB2312" w:hAnsi="仿宋_GB2312" w:eastAsia="仿宋_GB2312" w:cs="仿宋_GB2312"/>
          <w:b w:val="0"/>
          <w:bCs w:val="0"/>
          <w:color w:val="000000"/>
          <w:spacing w:val="0"/>
          <w:w w:val="100"/>
          <w:position w:val="0"/>
          <w:sz w:val="32"/>
          <w:szCs w:val="32"/>
        </w:rPr>
        <w:t>信息内容，</w:t>
      </w:r>
      <w:r>
        <w:rPr>
          <w:rFonts w:hint="eastAsia" w:ascii="仿宋_GB2312" w:hAnsi="仿宋_GB2312" w:eastAsia="仿宋_GB2312" w:cs="仿宋_GB2312"/>
          <w:b w:val="0"/>
          <w:bCs w:val="0"/>
          <w:color w:val="000000"/>
          <w:spacing w:val="0"/>
          <w:w w:val="100"/>
          <w:position w:val="0"/>
          <w:sz w:val="32"/>
          <w:szCs w:val="32"/>
          <w:lang w:eastAsia="zh-CN"/>
        </w:rPr>
        <w:t>做好联系登记手续</w:t>
      </w:r>
      <w:r>
        <w:rPr>
          <w:rFonts w:hint="eastAsia" w:ascii="仿宋_GB2312" w:hAnsi="仿宋_GB2312" w:eastAsia="仿宋_GB2312" w:cs="仿宋_GB2312"/>
          <w:b w:val="0"/>
          <w:bCs w:val="0"/>
          <w:color w:val="000000"/>
          <w:spacing w:val="0"/>
          <w:w w:val="100"/>
          <w:position w:val="0"/>
          <w:sz w:val="32"/>
          <w:szCs w:val="32"/>
        </w:rPr>
        <w:t>。</w:t>
      </w:r>
    </w:p>
    <w:p>
      <w:pPr>
        <w:pStyle w:val="5"/>
        <w:widowControl w:val="0"/>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国有企业退休人员原已由</w:t>
      </w:r>
      <w:r>
        <w:rPr>
          <w:rFonts w:hint="eastAsia" w:ascii="仿宋_GB2312" w:hAnsi="仿宋_GB2312" w:eastAsia="仿宋_GB2312" w:cs="仿宋_GB2312"/>
          <w:b w:val="0"/>
          <w:bCs w:val="0"/>
          <w:color w:val="000000"/>
          <w:spacing w:val="0"/>
          <w:w w:val="100"/>
          <w:position w:val="0"/>
          <w:sz w:val="32"/>
          <w:szCs w:val="32"/>
          <w:lang w:eastAsia="zh-CN"/>
        </w:rPr>
        <w:t>镇区</w:t>
      </w:r>
      <w:r>
        <w:rPr>
          <w:rFonts w:hint="eastAsia" w:ascii="仿宋_GB2312" w:hAnsi="仿宋_GB2312" w:eastAsia="仿宋_GB2312" w:cs="仿宋_GB2312"/>
          <w:b w:val="0"/>
          <w:bCs w:val="0"/>
          <w:color w:val="000000"/>
          <w:spacing w:val="0"/>
          <w:w w:val="100"/>
          <w:position w:val="0"/>
          <w:sz w:val="32"/>
          <w:szCs w:val="32"/>
        </w:rPr>
        <w:t>人社部门负责管理的，不再办理移交手续，继续由原渠道负责管理。</w:t>
      </w:r>
    </w:p>
    <w:p>
      <w:pPr>
        <w:pStyle w:val="5"/>
        <w:widowControl w:val="0"/>
        <w:shd w:val="clear" w:color="auto" w:fill="auto"/>
        <w:wordWrap/>
        <w:adjustRightInd/>
        <w:snapToGrid/>
        <w:spacing w:before="0" w:beforeLines="0" w:after="0" w:afterLines="0" w:line="640" w:lineRule="exact"/>
        <w:ind w:left="0" w:leftChars="0" w:right="0" w:firstLine="640" w:firstLineChars="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lang w:val="en-US" w:eastAsia="zh-CN"/>
        </w:rPr>
        <w:t>五、人事档案移交。</w:t>
      </w:r>
      <w:r>
        <w:rPr>
          <w:rFonts w:hint="eastAsia" w:ascii="仿宋_GB2312" w:hAnsi="仿宋_GB2312" w:eastAsia="仿宋_GB2312" w:cs="仿宋_GB2312"/>
          <w:b w:val="0"/>
          <w:bCs w:val="0"/>
          <w:color w:val="000000"/>
          <w:spacing w:val="0"/>
          <w:w w:val="100"/>
          <w:position w:val="0"/>
          <w:sz w:val="32"/>
          <w:szCs w:val="32"/>
        </w:rPr>
        <w:t>企业将《退休人员人事档案移交名册》及按退休人员档案提交给</w:t>
      </w:r>
      <w:r>
        <w:rPr>
          <w:rFonts w:hint="eastAsia" w:ascii="仿宋_GB2312" w:hAnsi="仿宋_GB2312" w:eastAsia="仿宋_GB2312" w:cs="仿宋_GB2312"/>
          <w:b w:val="0"/>
          <w:bCs w:val="0"/>
          <w:color w:val="000000"/>
          <w:spacing w:val="0"/>
          <w:w w:val="100"/>
          <w:position w:val="0"/>
          <w:sz w:val="32"/>
          <w:szCs w:val="32"/>
          <w:u w:val="none" w:color="auto"/>
          <w:lang w:val="en-US" w:eastAsia="zh-CN"/>
        </w:rPr>
        <w:t>横栏镇组织人事办公室</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lang w:eastAsia="zh-CN"/>
        </w:rPr>
        <w:t>并由镇组办</w:t>
      </w:r>
      <w:r>
        <w:rPr>
          <w:rFonts w:hint="eastAsia" w:ascii="仿宋_GB2312" w:hAnsi="仿宋_GB2312" w:eastAsia="仿宋_GB2312" w:cs="仿宋_GB2312"/>
          <w:b w:val="0"/>
          <w:bCs w:val="0"/>
          <w:color w:val="000000"/>
          <w:spacing w:val="0"/>
          <w:w w:val="100"/>
          <w:position w:val="0"/>
          <w:sz w:val="32"/>
          <w:szCs w:val="32"/>
        </w:rPr>
        <w:t>核对无误后在《退休人员人事档案移交名册》上盖章予以确认并接收。对于因历史原因</w:t>
      </w:r>
      <w:r>
        <w:rPr>
          <w:rFonts w:hint="eastAsia" w:ascii="仿宋_GB2312" w:hAnsi="仿宋_GB2312" w:eastAsia="仿宋_GB2312" w:cs="仿宋_GB2312"/>
          <w:b w:val="0"/>
          <w:bCs w:val="0"/>
          <w:color w:val="000000"/>
          <w:spacing w:val="0"/>
          <w:w w:val="100"/>
          <w:position w:val="0"/>
          <w:sz w:val="32"/>
          <w:szCs w:val="32"/>
          <w:lang w:eastAsia="zh-CN"/>
        </w:rPr>
        <w:t>档案资料整理不够规范的</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lang w:eastAsia="zh-CN"/>
        </w:rPr>
        <w:t>由</w:t>
      </w:r>
      <w:r>
        <w:rPr>
          <w:rFonts w:hint="eastAsia" w:ascii="仿宋_GB2312" w:hAnsi="仿宋_GB2312" w:eastAsia="仿宋_GB2312" w:cs="仿宋_GB2312"/>
          <w:b w:val="0"/>
          <w:bCs w:val="0"/>
          <w:color w:val="000000"/>
          <w:spacing w:val="0"/>
          <w:w w:val="100"/>
          <w:position w:val="0"/>
          <w:sz w:val="32"/>
          <w:szCs w:val="32"/>
        </w:rPr>
        <w:t>企业</w:t>
      </w:r>
      <w:r>
        <w:rPr>
          <w:rFonts w:hint="eastAsia" w:ascii="仿宋_GB2312" w:hAnsi="仿宋_GB2312" w:eastAsia="仿宋_GB2312" w:cs="仿宋_GB2312"/>
          <w:b w:val="0"/>
          <w:bCs w:val="0"/>
          <w:color w:val="000000"/>
          <w:spacing w:val="0"/>
          <w:w w:val="100"/>
          <w:position w:val="0"/>
          <w:sz w:val="32"/>
          <w:szCs w:val="32"/>
          <w:lang w:eastAsia="zh-CN"/>
        </w:rPr>
        <w:t>填写《转移档案材料清单》，</w:t>
      </w:r>
      <w:r>
        <w:rPr>
          <w:rFonts w:hint="eastAsia" w:ascii="仿宋_GB2312" w:hAnsi="仿宋_GB2312" w:eastAsia="仿宋_GB2312" w:cs="仿宋_GB2312"/>
          <w:b w:val="0"/>
          <w:bCs w:val="0"/>
          <w:color w:val="000000"/>
          <w:spacing w:val="0"/>
          <w:w w:val="100"/>
          <w:position w:val="0"/>
          <w:sz w:val="32"/>
          <w:szCs w:val="32"/>
        </w:rPr>
        <w:t>移交</w:t>
      </w:r>
      <w:r>
        <w:rPr>
          <w:rFonts w:hint="eastAsia" w:ascii="仿宋_GB2312" w:hAnsi="仿宋_GB2312" w:eastAsia="仿宋_GB2312" w:cs="仿宋_GB2312"/>
          <w:b w:val="0"/>
          <w:bCs w:val="0"/>
          <w:color w:val="000000"/>
          <w:spacing w:val="0"/>
          <w:w w:val="100"/>
          <w:position w:val="0"/>
          <w:sz w:val="32"/>
          <w:szCs w:val="32"/>
          <w:lang w:eastAsia="zh-CN"/>
        </w:rPr>
        <w:t>双方签字确认</w:t>
      </w:r>
      <w:r>
        <w:rPr>
          <w:rFonts w:hint="eastAsia" w:ascii="仿宋_GB2312" w:hAnsi="仿宋_GB2312" w:eastAsia="仿宋_GB2312" w:cs="仿宋_GB2312"/>
          <w:b w:val="0"/>
          <w:bCs w:val="0"/>
          <w:color w:val="000000"/>
          <w:spacing w:val="0"/>
          <w:w w:val="100"/>
          <w:position w:val="0"/>
          <w:sz w:val="32"/>
          <w:szCs w:val="32"/>
        </w:rPr>
        <w:t>，明确</w:t>
      </w:r>
      <w:r>
        <w:rPr>
          <w:rFonts w:hint="eastAsia" w:ascii="仿宋_GB2312" w:hAnsi="仿宋_GB2312" w:eastAsia="仿宋_GB2312" w:cs="仿宋_GB2312"/>
          <w:b w:val="0"/>
          <w:bCs w:val="0"/>
          <w:color w:val="000000"/>
          <w:spacing w:val="0"/>
          <w:w w:val="100"/>
          <w:position w:val="0"/>
          <w:sz w:val="32"/>
          <w:szCs w:val="32"/>
          <w:lang w:eastAsia="zh-CN"/>
        </w:rPr>
        <w:t>双方</w:t>
      </w:r>
      <w:r>
        <w:rPr>
          <w:rFonts w:hint="eastAsia" w:ascii="仿宋_GB2312" w:hAnsi="仿宋_GB2312" w:eastAsia="仿宋_GB2312" w:cs="仿宋_GB2312"/>
          <w:b w:val="0"/>
          <w:bCs w:val="0"/>
          <w:color w:val="000000"/>
          <w:spacing w:val="0"/>
          <w:w w:val="100"/>
          <w:position w:val="0"/>
          <w:sz w:val="32"/>
          <w:szCs w:val="32"/>
        </w:rPr>
        <w:t>责任。国有企业退休人员档案原已由人力资源和社会保障部门负责管理的，不再办理移交手续，继续由原渠道负责管理。</w:t>
      </w:r>
    </w:p>
    <w:p>
      <w:pPr>
        <w:pStyle w:val="5"/>
        <w:widowControl w:val="0"/>
        <w:shd w:val="clear" w:color="auto" w:fill="auto"/>
        <w:wordWrap/>
        <w:adjustRightInd/>
        <w:snapToGrid/>
        <w:spacing w:before="0" w:beforeLines="0" w:after="0" w:afterLines="0" w:line="640" w:lineRule="exact"/>
        <w:ind w:left="0" w:leftChars="0" w:right="0" w:firstLine="640" w:firstLineChars="0"/>
        <w:jc w:val="both"/>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注：中央、省驻中山企业、市属国有企业已故退休人员人事档案资料移交到市档案馆,按照《中山是国有企业已故人员档案移交工作指引》办理。（联系部门：收集管理部，联系电话：0760-88329496 ）</w:t>
      </w:r>
    </w:p>
    <w:p>
      <w:pPr>
        <w:pStyle w:val="5"/>
        <w:widowControl w:val="0"/>
        <w:numPr>
          <w:ilvl w:val="0"/>
          <w:numId w:val="1"/>
        </w:numPr>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rPr>
        <w:t>党员组织关系接转。</w:t>
      </w:r>
      <w:r>
        <w:rPr>
          <w:rFonts w:hint="eastAsia" w:ascii="仿宋_GB2312" w:hAnsi="仿宋_GB2312" w:eastAsia="仿宋_GB2312" w:cs="仿宋_GB2312"/>
          <w:b w:val="0"/>
          <w:bCs w:val="0"/>
          <w:color w:val="000000"/>
          <w:spacing w:val="0"/>
          <w:w w:val="100"/>
          <w:position w:val="0"/>
          <w:sz w:val="32"/>
          <w:szCs w:val="32"/>
          <w:lang w:eastAsia="zh-CN"/>
        </w:rPr>
        <w:t>按党员组织关系转接手续办理。</w:t>
      </w:r>
    </w:p>
    <w:p>
      <w:pPr>
        <w:pStyle w:val="5"/>
        <w:widowControl w:val="0"/>
        <w:numPr>
          <w:ilvl w:val="0"/>
          <w:numId w:val="1"/>
        </w:numPr>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资产移交。</w:t>
      </w:r>
      <w:r>
        <w:rPr>
          <w:rFonts w:hint="eastAsia" w:ascii="仿宋_GB2312" w:hAnsi="仿宋_GB2312" w:eastAsia="仿宋_GB2312" w:cs="仿宋_GB2312"/>
          <w:b w:val="0"/>
          <w:bCs w:val="0"/>
          <w:color w:val="000000"/>
          <w:spacing w:val="0"/>
          <w:w w:val="100"/>
          <w:position w:val="0"/>
          <w:sz w:val="32"/>
          <w:szCs w:val="32"/>
        </w:rPr>
        <w:t>国有企业与</w:t>
      </w:r>
      <w:r>
        <w:rPr>
          <w:rFonts w:hint="eastAsia" w:ascii="仿宋_GB2312" w:hAnsi="仿宋_GB2312" w:eastAsia="仿宋_GB2312" w:cs="仿宋_GB2312"/>
          <w:b w:val="0"/>
          <w:bCs w:val="0"/>
          <w:color w:val="000000"/>
          <w:spacing w:val="0"/>
          <w:w w:val="100"/>
          <w:position w:val="0"/>
          <w:sz w:val="32"/>
          <w:szCs w:val="32"/>
          <w:lang w:eastAsia="zh-CN"/>
        </w:rPr>
        <w:t>我镇社会事务局</w:t>
      </w:r>
      <w:r>
        <w:rPr>
          <w:rFonts w:hint="eastAsia" w:ascii="仿宋_GB2312" w:hAnsi="仿宋_GB2312" w:eastAsia="仿宋_GB2312" w:cs="仿宋_GB2312"/>
          <w:b w:val="0"/>
          <w:bCs w:val="0"/>
          <w:color w:val="000000"/>
          <w:spacing w:val="0"/>
          <w:w w:val="100"/>
          <w:position w:val="0"/>
          <w:sz w:val="32"/>
          <w:szCs w:val="32"/>
        </w:rPr>
        <w:t>协商将专用于退休人员的服务场所、活动场所、设备设施等，能够分割移交的，无偿划转给</w:t>
      </w:r>
      <w:r>
        <w:rPr>
          <w:rFonts w:hint="eastAsia" w:ascii="仿宋_GB2312" w:hAnsi="仿宋_GB2312" w:eastAsia="仿宋_GB2312" w:cs="仿宋_GB2312"/>
          <w:b w:val="0"/>
          <w:bCs w:val="0"/>
          <w:color w:val="000000"/>
          <w:spacing w:val="0"/>
          <w:w w:val="100"/>
          <w:position w:val="0"/>
          <w:sz w:val="32"/>
          <w:szCs w:val="32"/>
          <w:lang w:eastAsia="zh-CN"/>
        </w:rPr>
        <w:t>镇区</w:t>
      </w:r>
      <w:r>
        <w:rPr>
          <w:rFonts w:hint="eastAsia" w:ascii="仿宋_GB2312" w:hAnsi="仿宋_GB2312" w:eastAsia="仿宋_GB2312" w:cs="仿宋_GB2312"/>
          <w:b w:val="0"/>
          <w:bCs w:val="0"/>
          <w:color w:val="000000"/>
          <w:spacing w:val="0"/>
          <w:w w:val="100"/>
          <w:position w:val="0"/>
          <w:sz w:val="32"/>
          <w:szCs w:val="32"/>
        </w:rPr>
        <w:t>和社区；确实难以分割移交的，协商调换使用等方式处理。</w:t>
      </w:r>
    </w:p>
    <w:p>
      <w:pPr>
        <w:pStyle w:val="5"/>
        <w:widowControl w:val="0"/>
        <w:shd w:val="clear" w:color="auto" w:fill="auto"/>
        <w:wordWrap/>
        <w:adjustRightInd/>
        <w:snapToGrid/>
        <w:spacing w:before="0" w:beforeLines="0" w:after="0" w:afterLines="0" w:line="640" w:lineRule="exact"/>
        <w:ind w:left="0" w:right="0" w:firstLine="68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eastAsia="zh-CN"/>
        </w:rPr>
        <w:t>八、</w:t>
      </w:r>
      <w:r>
        <w:rPr>
          <w:rFonts w:hint="eastAsia" w:ascii="仿宋_GB2312" w:hAnsi="仿宋_GB2312" w:eastAsia="仿宋_GB2312" w:cs="仿宋_GB2312"/>
          <w:b w:val="0"/>
          <w:bCs w:val="0"/>
          <w:color w:val="000000"/>
          <w:spacing w:val="0"/>
          <w:w w:val="100"/>
          <w:position w:val="0"/>
          <w:sz w:val="32"/>
          <w:szCs w:val="32"/>
        </w:rPr>
        <w:t>经集中完成</w:t>
      </w:r>
      <w:r>
        <w:rPr>
          <w:rFonts w:hint="eastAsia" w:ascii="仿宋_GB2312" w:hAnsi="仿宋_GB2312" w:eastAsia="仿宋_GB2312" w:cs="仿宋_GB2312"/>
          <w:b w:val="0"/>
          <w:bCs w:val="0"/>
          <w:color w:val="000000"/>
          <w:spacing w:val="0"/>
          <w:w w:val="100"/>
          <w:position w:val="0"/>
          <w:sz w:val="32"/>
          <w:szCs w:val="32"/>
          <w:lang w:val="en-US" w:eastAsia="zh-CN"/>
        </w:rPr>
        <w:t>退休人员</w:t>
      </w:r>
      <w:r>
        <w:rPr>
          <w:rFonts w:hint="eastAsia" w:ascii="仿宋_GB2312" w:hAnsi="仿宋_GB2312" w:eastAsia="仿宋_GB2312" w:cs="仿宋_GB2312"/>
          <w:b w:val="0"/>
          <w:bCs w:val="0"/>
          <w:color w:val="000000"/>
          <w:spacing w:val="0"/>
          <w:w w:val="100"/>
          <w:position w:val="0"/>
          <w:sz w:val="32"/>
          <w:szCs w:val="32"/>
        </w:rPr>
        <w:t>社会化管理的国有企业，新增的退休人员不再签订企业退休人员社会化管理移交协议，纳入国有企业退休人员常态化移交和社会化管理工作程序</w:t>
      </w:r>
      <w:r>
        <w:rPr>
          <w:rFonts w:hint="eastAsia" w:ascii="仿宋_GB2312" w:hAnsi="仿宋_GB2312" w:eastAsia="仿宋_GB2312" w:cs="仿宋_GB2312"/>
          <w:b w:val="0"/>
          <w:bCs w:val="0"/>
          <w:color w:val="000000"/>
          <w:spacing w:val="0"/>
          <w:w w:val="100"/>
          <w:position w:val="0"/>
          <w:sz w:val="32"/>
          <w:szCs w:val="32"/>
          <w:lang w:eastAsia="zh-CN"/>
        </w:rPr>
        <w:t>。</w:t>
      </w:r>
    </w:p>
    <w:p>
      <w:bookmarkStart w:id="0" w:name="_GoBack"/>
      <w:bookmarkEnd w:id="0"/>
    </w:p>
    <w:sectPr>
      <w:footerReference r:id="rId3" w:type="default"/>
      <w:footnotePr>
        <w:numFmt w:val="decimal"/>
      </w:footnotePr>
      <w:pgSz w:w="11900" w:h="16840"/>
      <w:pgMar w:top="1502" w:right="1474" w:bottom="1599" w:left="1587" w:header="1077" w:footer="1020" w:gutter="0"/>
      <w:pgBorders>
        <w:top w:val="none" w:sz="0" w:space="0"/>
        <w:left w:val="none" w:sz="0" w:space="0"/>
        <w:bottom w:val="none" w:sz="0" w:space="0"/>
        <w:right w:val="none" w:sz="0" w:space="0"/>
      </w:pgBorders>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rFonts w:ascii="Times New Roman" w:hAnsi="Times New Roman" w:eastAsia="Times New Roman" w:cs="Times New Roman"/>
        <w:color w:val="000000"/>
        <w:spacing w:val="0"/>
        <w:w w:val="100"/>
        <w:position w:val="0"/>
        <w:sz w:val="24"/>
        <w:szCs w:val="24"/>
        <w:shd w:val="clear" w:color="auto" w:fill="auto"/>
        <w:lang w:val="en-US" w:eastAsia="en-US" w:bidi="ar-SA"/>
      </w:rPr>
      <w:pict>
        <v:rect id="矩形 2"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sz w:val="24"/>
                    <w:szCs w:val="24"/>
                    <w:lang w:eastAsia="zh-CN"/>
                  </w:rPr>
                </w:pPr>
                <w:r>
                  <w:rPr>
                    <w:rFonts w:hint="eastAsia" w:eastAsia="宋体"/>
                    <w:sz w:val="24"/>
                    <w:szCs w:val="24"/>
                    <w:lang w:eastAsia="zh-CN"/>
                  </w:rPr>
                  <w:t>—</w:t>
                </w: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1</w:t>
                </w:r>
                <w:r>
                  <w:rPr>
                    <w:rFonts w:hint="eastAsia" w:eastAsia="宋体"/>
                    <w:sz w:val="24"/>
                    <w:szCs w:val="24"/>
                    <w:lang w:eastAsia="zh-CN"/>
                  </w:rPr>
                  <w:fldChar w:fldCharType="end"/>
                </w:r>
                <w:r>
                  <w:rPr>
                    <w:rFonts w:hint="eastAsia" w:eastAsia="宋体"/>
                    <w:sz w:val="24"/>
                    <w:szCs w:val="24"/>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C23F"/>
    <w:multiLevelType w:val="singleLevel"/>
    <w:tmpl w:val="5EB3C23F"/>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A12161F"/>
    <w:rsid w:val="089E5F77"/>
    <w:rsid w:val="0B6B79B3"/>
    <w:rsid w:val="131C7166"/>
    <w:rsid w:val="28967861"/>
    <w:rsid w:val="3E0A5240"/>
    <w:rsid w:val="449406AF"/>
    <w:rsid w:val="4A12161F"/>
    <w:rsid w:val="4C7E10A7"/>
    <w:rsid w:val="51A43968"/>
    <w:rsid w:val="59941B95"/>
    <w:rsid w:val="625E7A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hd w:val="clear" w:color="auto" w:fill="auto"/>
      <w:spacing w:before="0" w:beforeLines="0" w:after="0" w:afterLines="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rPr>
  </w:style>
  <w:style w:type="paragraph" w:customStyle="1" w:styleId="6">
    <w:name w:val="Heading #3|1"/>
    <w:basedOn w:val="1"/>
    <w:qFormat/>
    <w:uiPriority w:val="0"/>
    <w:pPr>
      <w:widowControl w:val="0"/>
      <w:shd w:val="clear" w:color="auto" w:fill="auto"/>
      <w:spacing w:after="370" w:afterLines="0" w:line="578" w:lineRule="exact"/>
      <w:jc w:val="center"/>
      <w:outlineLvl w:val="2"/>
    </w:pPr>
    <w:rPr>
      <w:rFonts w:ascii="宋体" w:hAnsi="宋体" w:eastAsia="宋体" w:cs="宋体"/>
      <w:sz w:val="42"/>
      <w:szCs w:val="42"/>
      <w:u w:val="none"/>
      <w:shd w:val="clear" w:color="auto" w:fill="auto"/>
      <w:lang w:val="zh-TW" w:eastAsia="zh-TW"/>
    </w:rPr>
  </w:style>
  <w:style w:type="paragraph" w:customStyle="1" w:styleId="7">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rPr>
  </w:style>
  <w:style w:type="paragraph" w:customStyle="1" w:styleId="8">
    <w:name w:val="Other|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2020-04-30T08:52:00Z</dcterms:created>
  <dc:creator>user</dc:creator>
  <cp:lastModifiedBy>lenovo</cp:lastModifiedBy>
  <dcterms:modified xsi:type="dcterms:W3CDTF">2020-06-03T06:31:47Z</dcterms:modified>
  <dc:title>国有企业退休人员社会化管理移交流程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