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中山未名海济生物医药有限公司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于占东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220281********0536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刘咏贤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郭井妹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360722********5807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何宏轩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442000********1580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511621********8611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500382********5548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450721********3976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阮雪君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452123********4945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鲁肖坤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412726********7559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亢伟琼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610323********428X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陆云杰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梁立强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440620********2337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杜志鸿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许耀青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342531********171X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460031********1219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郭洁萍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441521********112X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吴展鑫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350622********2038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吴颖贤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440784********3010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叶健威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440184********3011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442000********0210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411081********5665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442000********7159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440921********8025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522628********4024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430419********5454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冼俊杰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440702********1819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卢俊宏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442000********0314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沈宗达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445381********7815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442000********2839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董拓成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441224********2354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210404********1234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445102********6311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何锦沛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符清泽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440902********2494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邝毅兵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430481********5452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冯燕梅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341282********6829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余润豪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450121********2728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432326********9173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李晖怡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440711********5129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412823********6891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411524********0821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万本淇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421022********0319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210211********8011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邝业昌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441283********1713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350624********0612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曹俊超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442000********6459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金益曼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430521********0489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441522********7773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黄武祥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441781********3814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430482********5895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413028********0056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441322********2016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500223********6661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谭奎鹏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442000********3310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441801********2033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440223********252X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郭润彩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440402********904X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442000********641X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汤雁华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440182********2169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廖胤钧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440921********3577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洪艺君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350583********1047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429006********5433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颜文漫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440882********116X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梁宝怡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442000********4021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郭度琴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522731********6867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442000********422X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412825********1541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420822********5788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440509********2411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441225********3816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440981********3921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刘应娇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422202********424X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440582********4632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440921********6816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440507********2740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441723********0034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林炜斌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440421********8157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442000********1616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刘夏燕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450923********1068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易路迎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441721********0032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442000********2608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张珍珍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440823********1022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450821********4734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谭继业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430923********491X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441827********4714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张芙蓉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440883********4249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唐正梅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450332********1529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8D161B0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2020-03-28T06:50:51Z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