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关于推进专精特新中小企业培育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发展的实施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中央、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省关于扶持中小企业健康发展的决策部署，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落实《中山市关于推进制造业高质量发展的实施方案》，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 w:color="auto"/>
          <w:lang w:val="en-US" w:eastAsia="zh-CN"/>
        </w:rPr>
        <w:t>引导全市中小企业走专业化、精细化、特色化、新颖化发展之路，加快培育一批发展速度快、创新能力强、运行质量高、经济效益好的专精特新中小企业，打造一批行业，小巨人企业，促进我市中小企业加快转型升级，增强核心竞争力，特制定此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专精特新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、小巨人企业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定义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专精特新中小企业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是指具有“专业化、精细化、特色化、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新颖化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”特征的中小工业企业，企业规模必须符合工信部《中小企业划型标准》的规定。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专业化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企业专注并深耕于产业链中某个环节或某个产品，主导产品为大企业、大项目的关键零部件、元器件或重要配套产品。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精细化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企业管理规范、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精细化生产、精细化服务，以美誉度高、性价比好、品质精良的产品和服务在细分市场中占据优势。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特色化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企业拥有地域特色的产品或服务，且能利用特有的资源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掌握独有工艺、技术或配方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进行生产，产品或服务具有独特性、独有性、独家生产的特点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新颖化：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企业运用互联网、云计算、大数据、人工智能等现代科技手段开展技术创新、管理创新和商业模式创新，通过行业的交叉融合提供新的产品或服务，培育新的增长点，形成新的竞争优势。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小巨人企业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是专精特新中小企业中的佼佼者，是专注于细分市场、创新能力强、市场占有率高、掌握关键核心技术、质量效益优的排头兵企业。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</w:rPr>
      </w:pPr>
      <w:r>
        <w:rPr>
          <w:rFonts w:hint="default" w:ascii="黑体" w:hAnsi="黑体" w:eastAsia="黑体" w:cs="黑体"/>
          <w:bCs/>
          <w:color w:val="000000"/>
          <w:sz w:val="32"/>
          <w:szCs w:val="32"/>
          <w:lang w:eastAsia="zh-CN"/>
        </w:rPr>
        <w:t>二、</w:t>
      </w:r>
      <w:r>
        <w:rPr>
          <w:rFonts w:hint="default" w:ascii="黑体" w:hAnsi="黑体" w:eastAsia="黑体" w:cs="黑体"/>
          <w:bCs/>
          <w:color w:val="000000"/>
          <w:sz w:val="32"/>
          <w:szCs w:val="32"/>
        </w:rPr>
        <w:t>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537" w:firstLineChars="168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按照“定向培育、动态管理、注重实效、激励扶持”的原则，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 w:color="auto"/>
          <w:lang w:val="en-US" w:eastAsia="zh-CN"/>
        </w:rPr>
        <w:t>实施专精特新中小企业培育工程，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一批专精特新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中小企业建立名录库，进行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重点培育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争取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专精特新培育企业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32"/>
          <w:sz w:val="32"/>
          <w:szCs w:val="32"/>
          <w:lang w:eastAsia="zh-CN"/>
        </w:rPr>
        <w:t>小巨人培育企业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32"/>
          <w:sz w:val="32"/>
          <w:szCs w:val="32"/>
          <w:lang w:val="en-US" w:eastAsia="zh-CN"/>
        </w:rPr>
        <w:t>20家以上，争取推动50家以上企业认定为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省级以上专精特新、小巨人企业，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成为全市经济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发展的重要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力量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Cs/>
          <w:color w:val="000000"/>
          <w:sz w:val="32"/>
          <w:szCs w:val="32"/>
          <w:lang w:eastAsia="zh-CN"/>
        </w:rPr>
        <w:t>三、培育企业条件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一）专精特新培育企业遴选条件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遴选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新一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代信息技术、高端装备制造、健康医药和优势传统产业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等领域的中小企业。“专精特新”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企业应同时符合下列条件：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登记设立，具有独立企业法人资格。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上年度营业收入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000万元以上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企业近两年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营业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收入为正增长且年平均增长率达到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%以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企业营业收入毛利率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25%以上或净资产收益率达10%以上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主业突出，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主营业务收入占营业收入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比重在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50%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企业还应满足以下至少一类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专项条件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企业专注并深耕于产业链中某个环节或某个产品，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从事特定细分市场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，主导产业市场占有率在全国同类产品中名列前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十位或全省前三位，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主营业务收入占营业收入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比重在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%以上，主导产品享有一定的知名度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精细化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企业管理规范，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取得相关质量管理体系认证等国际国内通行的管理体系认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产品通过国际国内通行的质量、安全或品质等认证；采用5S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、卓越绩效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、ERP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"https://baike.baidu.com/item/%E4%BC%81%E4%B8%9A%E8%B5%84%E6%BA%90" \t "https://baike.baidu.com/item/%E4%BC%81%E4%B8%9A%E8%B5%84%E6%BA%90%E8%AE%A1%E5%88%92/_blank" </w:instrTex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企业资源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计划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、CRM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客户关系管理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、SCM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供应链管理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等先进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管理方式；拥有自主品牌；产品生产执行标准达到国际或国内先进水平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未有标准除外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特色化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产品或服务具有独特性、独有性、独家生产的特点，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企业掌握独有的工艺、技术或配方；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近两年内主持制（修）订国家标准或行业标准，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有效期内的“中华老字号”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、驰名商标、省名牌等省级以上称号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新颖化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。企业具有持续创新能力，并取得明显成效。获得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与主要产品相关的发明专利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或著作权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；或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项以上与主要产品相关的实用新型专利；或主持（参与）制（修）订相关业务领域国际标准、国家标准、行业标准、团体标准；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设立博士后工作站，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 （含） 以上企业技术中心、企业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开发研究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工程中心等。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（二）小巨人培育企业遴选条件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小巨人培育企业除符合专精特新培育企业条件外，还须符合以下条件：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222222"/>
          <w:sz w:val="32"/>
          <w:szCs w:val="32"/>
        </w:rPr>
        <w:t>企业生产经营状况良好</w:t>
      </w:r>
      <w:r>
        <w:rPr>
          <w:rFonts w:hint="default" w:ascii="Times New Roman" w:hAnsi="Times New Roman" w:eastAsia="仿宋_GB2312" w:cs="Times New Roman"/>
          <w:color w:val="222222"/>
          <w:sz w:val="32"/>
          <w:szCs w:val="32"/>
          <w:lang w:eastAsia="zh-CN"/>
        </w:rPr>
        <w:t>，认定年度营业收入在</w:t>
      </w:r>
      <w:r>
        <w:rPr>
          <w:rFonts w:hint="default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>1亿及以上，4亿元以下。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企业创新能力较强，拥有自主知识产权，</w:t>
      </w:r>
      <w:r>
        <w:rPr>
          <w:rFonts w:hint="default" w:ascii="Times New Roman" w:hAnsi="Times New Roman" w:eastAsia="仿宋_GB2312" w:cs="Times New Roman"/>
          <w:color w:val="222222"/>
          <w:sz w:val="32"/>
          <w:szCs w:val="32"/>
          <w:lang w:eastAsia="zh-CN"/>
        </w:rPr>
        <w:t>上年度</w:t>
      </w:r>
      <w:r>
        <w:rPr>
          <w:rFonts w:hint="default" w:ascii="Times New Roman" w:hAnsi="Times New Roman" w:eastAsia="仿宋_GB2312" w:cs="Times New Roman"/>
          <w:color w:val="222222"/>
          <w:sz w:val="32"/>
          <w:szCs w:val="32"/>
        </w:rPr>
        <w:t>研究开发费用占销售收入的比重不低于</w:t>
      </w:r>
      <w:r>
        <w:rPr>
          <w:rFonts w:hint="default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222222"/>
          <w:sz w:val="32"/>
          <w:szCs w:val="32"/>
        </w:rPr>
        <w:t>%。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生产技术、工艺国内领先，产品质量高，相关关键性能指标处于国内同类产品的先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sz w:val="32"/>
          <w:szCs w:val="32"/>
          <w:lang w:val="en-US" w:eastAsia="zh-CN"/>
        </w:rPr>
        <w:t xml:space="preserve">  </w:t>
      </w:r>
      <w:r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黑体" w:hAnsi="黑体" w:eastAsia="黑体" w:cs="黑体"/>
          <w:bCs/>
          <w:color w:val="000000"/>
          <w:sz w:val="32"/>
          <w:szCs w:val="32"/>
          <w:lang w:eastAsia="zh-CN"/>
        </w:rPr>
        <w:t>四、扶持</w:t>
      </w:r>
      <w:r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  <w:t>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（一）高增长专项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 w:color="auto"/>
          <w:lang w:val="en-US" w:eastAsia="zh-CN" w:bidi="ar-SA"/>
        </w:rPr>
        <w:t xml:space="preserve">    鼓励培育企业加快发展。专精特新培育企业自认定年度次年起，培育企业营业收入比上年增长30%及以上,且连续两年为正增长，给予奖励。其中营业收入增长30%及以上的奖励30万元，增长50%及以上的，奖励50万元。小巨人培育企业按专精特新培育企业奖励标准加倍奖励。（责任单位：市工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u w:val="none" w:color="auto"/>
          <w:lang w:val="en-US" w:eastAsia="zh-CN" w:bidi="ar-SA"/>
        </w:rPr>
        <w:t>业和信息化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 w:color="auto"/>
          <w:lang w:val="en-US" w:eastAsia="zh-CN" w:bidi="ar-SA"/>
        </w:rPr>
        <w:t>局、财政局）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（二）技术改造专项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企业运用智能化、信息化、网络化等先进适用技术以及新工艺、新设备、新材料，提升智能制造水平，推动传统制造向智能制造、绿色制造、服务型制造升级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eastAsia="zh-CN"/>
        </w:rPr>
        <w:t>对股权投资、设备奖励、贷款贴息等扶持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</w:rPr>
        <w:t>方式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eastAsia="zh-CN"/>
        </w:rPr>
        <w:t>均按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 w:color="auto"/>
          <w:lang w:eastAsia="zh-CN"/>
        </w:rPr>
        <w:t>顶格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eastAsia="zh-CN"/>
        </w:rPr>
        <w:t>执行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实际投资超5000万元以上技术改造项目可以同时申请省、市技改专项资金扶持，按省、市政策叠加不超过项目设备购置额的50%给予扶持。（责任单位：市工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业和信息化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局、财政局）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（三）现代企业制度专项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鼓励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培育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加快股份制改造，建立现化企业制度。对企业经认定后实施股份制改造，按企业实缴注册资金总额给予5%，最高200万元资助。改制后优先纳入上市后备企业，按上市后备企业有关政策给予支持。（责任单位：市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业和信息化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局、金融局）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（四）人才专项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鼓励培育企业非户籍员工及配偶、子女落户中山，由企业所在镇区做好宣传和服务工作；对企业高级管理人员、高级技术人员和突出贡献人员，由所在镇区安排子女义务教育阶段公办学校学位。（责任单位：市教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育体育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局、市人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力资源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会保障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局、各镇区）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（五）融资专项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在投融资需求上给予培育企业优先支持，支持金融机构度身定做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“专精特新贷”融资产品，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设立总规模不低于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20亿元的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授信融资服务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。对培育企业银行贷款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按《中山市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-6"/>
          <w:kern w:val="0"/>
          <w:sz w:val="32"/>
          <w:szCs w:val="32"/>
        </w:rPr>
        <w:t>小微企业上规上限融资扶持专项资金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-6"/>
          <w:kern w:val="0"/>
          <w:sz w:val="32"/>
          <w:szCs w:val="32"/>
          <w:lang w:eastAsia="zh-CN"/>
        </w:rPr>
        <w:t>管理办法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》规定，给予贷款贴息扶持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每年不定期开展融资对接活动，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开通贷款专项审批通道，并给予优惠政策支持。细化落实续贷政策,简化重新授信审查手续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帮助做好续贷安排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无还本续贷业务。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（责任单位：市金融局、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业和信息化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局、人民银行中山中心支行）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（六）市场开拓专项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培育企业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参加境内外综合性展会和各类知名品牌展会。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优先支持企业参加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“中国国际中小企业博览会”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APEC中小企业技术交流暨展会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专业性、行业性展会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。根据发展需要，不定期举办专精特新培育企业与大中型企业配套合作项目洽谈活动，促进中小微企业与龙头企业建立专业化协作配套关系。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（责任单位：市商务局、市工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业和信息化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（七）品牌质量标准专项</w:t>
      </w:r>
    </w:p>
    <w:p>
      <w:pPr>
        <w:keepNext w:val="0"/>
        <w:keepLines w:val="0"/>
        <w:pageBreakBefore w:val="0"/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u w:val="none" w:color="auto"/>
          <w:lang w:val="en-US" w:eastAsia="zh-CN" w:bidi="ar-SA"/>
        </w:rPr>
        <w:t>鼓励培育企业质量品牌水平提升，提高产品和服务质量，实施标准化战略。建立全面质量管理协同机制，支持培育企业与上游龙头企业纳入共同质量管理、标准管理。对获得国家、省、市各级政府质量奖的企业给予奖励。对于开展标准化工作，符合资助条件的，按照《中山市实施标准化战略专项资金管理办法》，优先给予资助。（责任单位：市市场监督管理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（八）优享服务专项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培育企业优先获得用地等要素资源配置，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优先申领中小微企业服务券及科技创新券，享受信息、技术、创业、培训、融资、科研等企业服务；优先获得参加企业家培训学位；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优先推荐申报省级以上项目；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可享受“管家”式服务，建立专门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线上工作群，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各部门管家负责协助解决企业投资项目审批备案、生产经营过程、企业创新及政策环境改善等问题。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（责任单位：市自然资源局、市发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展改革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局、市科技局、市工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业和信息化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局、市工商联、市政务服务数据管理局等）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</w:rPr>
      </w:pPr>
      <w:r>
        <w:rPr>
          <w:rFonts w:hint="default" w:ascii="黑体" w:hAnsi="黑体" w:eastAsia="黑体" w:cs="黑体"/>
          <w:bCs/>
          <w:color w:val="000000"/>
          <w:sz w:val="32"/>
          <w:szCs w:val="32"/>
          <w:lang w:eastAsia="zh-CN"/>
        </w:rPr>
        <w:t>五</w:t>
      </w:r>
      <w:r>
        <w:rPr>
          <w:rFonts w:hint="default" w:ascii="黑体" w:hAnsi="黑体" w:eastAsia="黑体" w:cs="黑体"/>
          <w:bCs/>
          <w:color w:val="000000"/>
          <w:sz w:val="32"/>
          <w:szCs w:val="32"/>
        </w:rPr>
        <w:t>、</w:t>
      </w:r>
      <w:r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黑体" w:hAnsi="黑体" w:eastAsia="黑体" w:cs="黑体"/>
          <w:bCs/>
          <w:color w:val="000000"/>
          <w:sz w:val="32"/>
          <w:szCs w:val="32"/>
        </w:rPr>
        <w:t>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（一）强化组织领导。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建立中山市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专精特新中小企业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培育发展联席会议制度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负责统筹协调推进培育发展过程中的重大问题。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分管市长任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总召集人，联席会议下设办公室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设在市工业和信息化局，负责牵头组织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相关部门建立企业培育库，及时掌握企业基本情况和需求，协调跟踪政策的落实。各相关部门制定相应工作机制，做好服务。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（二）强化宣传引导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。及时总结和推广经验做法，树立一批全市中小企业发展的标杆和典型，引导带动全市中小企业以专精特新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为路径，以小巨人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为目标高质量发展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充分发挥优秀企业的示范引领作用。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（三）动态管理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每年组织遴选一次，获认定培育企业发给牌匾。培育企业实行动态管理，认定有效期为三年，到期后进行复核认定。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黑体"/>
          <w:bCs/>
          <w:color w:val="000000"/>
          <w:sz w:val="32"/>
          <w:szCs w:val="32"/>
        </w:rPr>
        <w:t>六、附则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培育企业享受本政策扶持，若与我市现行产业扶持政策有冲突，按照“就高从优不重复”的原则执行。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本实施方案有效期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5年。</w:t>
      </w:r>
    </w:p>
    <w:sectPr>
      <w:footerReference r:id="rId3" w:type="default"/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80749"/>
    <w:rsid w:val="0195195A"/>
    <w:rsid w:val="01B23CCB"/>
    <w:rsid w:val="01F12ED5"/>
    <w:rsid w:val="032543F2"/>
    <w:rsid w:val="05DA0591"/>
    <w:rsid w:val="096362D7"/>
    <w:rsid w:val="0AB81CB4"/>
    <w:rsid w:val="0B095D56"/>
    <w:rsid w:val="0C2E57A7"/>
    <w:rsid w:val="11904128"/>
    <w:rsid w:val="138D401E"/>
    <w:rsid w:val="141C06F8"/>
    <w:rsid w:val="166D5D4D"/>
    <w:rsid w:val="17755871"/>
    <w:rsid w:val="185166BF"/>
    <w:rsid w:val="18FA39BE"/>
    <w:rsid w:val="1A7D2B95"/>
    <w:rsid w:val="1AE1793A"/>
    <w:rsid w:val="1BE82994"/>
    <w:rsid w:val="1F533E44"/>
    <w:rsid w:val="1F777D07"/>
    <w:rsid w:val="1FC80749"/>
    <w:rsid w:val="20AC4F6B"/>
    <w:rsid w:val="216B7D70"/>
    <w:rsid w:val="225B409D"/>
    <w:rsid w:val="22E72465"/>
    <w:rsid w:val="26754064"/>
    <w:rsid w:val="2813580B"/>
    <w:rsid w:val="292270CF"/>
    <w:rsid w:val="29E04055"/>
    <w:rsid w:val="2A2F08AC"/>
    <w:rsid w:val="2ABE2FCF"/>
    <w:rsid w:val="2B6B5920"/>
    <w:rsid w:val="2C224F41"/>
    <w:rsid w:val="2D2F42BA"/>
    <w:rsid w:val="2D6A2980"/>
    <w:rsid w:val="2DEB0881"/>
    <w:rsid w:val="30095A28"/>
    <w:rsid w:val="34195051"/>
    <w:rsid w:val="343805E2"/>
    <w:rsid w:val="35AD418C"/>
    <w:rsid w:val="37570579"/>
    <w:rsid w:val="37F90E66"/>
    <w:rsid w:val="386C0D0C"/>
    <w:rsid w:val="39986CD7"/>
    <w:rsid w:val="3C543635"/>
    <w:rsid w:val="3F7D63B6"/>
    <w:rsid w:val="42C647CB"/>
    <w:rsid w:val="435946AD"/>
    <w:rsid w:val="43E53077"/>
    <w:rsid w:val="45E56B01"/>
    <w:rsid w:val="47C25997"/>
    <w:rsid w:val="482C345F"/>
    <w:rsid w:val="4EA04EBE"/>
    <w:rsid w:val="4F0C4745"/>
    <w:rsid w:val="50BB54F5"/>
    <w:rsid w:val="5490209A"/>
    <w:rsid w:val="56011210"/>
    <w:rsid w:val="5AF03D10"/>
    <w:rsid w:val="5B3930D3"/>
    <w:rsid w:val="5BB5219A"/>
    <w:rsid w:val="5BFA1835"/>
    <w:rsid w:val="5C79449F"/>
    <w:rsid w:val="628F71FE"/>
    <w:rsid w:val="629F5675"/>
    <w:rsid w:val="633E09A1"/>
    <w:rsid w:val="638046BC"/>
    <w:rsid w:val="669718FA"/>
    <w:rsid w:val="6A126951"/>
    <w:rsid w:val="6C41699E"/>
    <w:rsid w:val="744E144B"/>
    <w:rsid w:val="783B76DF"/>
    <w:rsid w:val="7B304A74"/>
    <w:rsid w:val="7D42414A"/>
    <w:rsid w:val="7E625034"/>
    <w:rsid w:val="7E9524EB"/>
    <w:rsid w:val="7F824DAE"/>
    <w:rsid w:val="7FD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web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7</Pages>
  <Words>3037</Words>
  <Characters>3080</Characters>
  <Lines>0</Lines>
  <Paragraphs>0</Paragraphs>
  <TotalTime>11</TotalTime>
  <ScaleCrop>false</ScaleCrop>
  <LinksUpToDate>false</LinksUpToDate>
  <CharactersWithSpaces>3111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2020-04-01T01:50:00Z</dcterms:created>
  <dc:creator>李兴国</dc:creator>
  <cp:lastModifiedBy>徐铭</cp:lastModifiedBy>
  <cp:lastPrinted>2020-04-13T03:45:00Z</cp:lastPrinted>
  <dcterms:modified xsi:type="dcterms:W3CDTF">2020-04-13T10:06:49Z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