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pacing w:val="8"/>
          <w:sz w:val="44"/>
          <w:szCs w:val="44"/>
          <w:shd w:val="clear" w:color="auto" w:fill="FFFFFF"/>
        </w:rPr>
        <w:t>生育保险和基本医疗保险合并实施</w:t>
      </w:r>
      <w:r>
        <w:rPr>
          <w:rFonts w:hint="eastAsia" w:ascii="方正小标宋简体" w:hAnsi="方正小标宋简体" w:eastAsia="方正小标宋简体" w:cs="方正小标宋简体"/>
          <w:sz w:val="44"/>
          <w:szCs w:val="44"/>
        </w:rPr>
        <w:t>的实施意见(</w:t>
      </w:r>
      <w:r>
        <w:rPr>
          <w:rFonts w:hint="eastAsia" w:ascii="方正小标宋简体" w:hAnsi="方正小标宋简体" w:eastAsia="方正小标宋简体" w:cs="方正小标宋简体"/>
          <w:sz w:val="44"/>
          <w:szCs w:val="44"/>
          <w:lang w:eastAsia="zh-CN"/>
        </w:rPr>
        <w:t>征求意见</w:t>
      </w:r>
      <w:r>
        <w:rPr>
          <w:rFonts w:hint="eastAsia" w:ascii="方正小标宋简体" w:hAnsi="方正小标宋简体" w:eastAsia="方正小标宋简体" w:cs="方正小标宋简体"/>
          <w:sz w:val="44"/>
          <w:szCs w:val="44"/>
        </w:rPr>
        <w:t>稿)</w:t>
      </w:r>
    </w:p>
    <w:p>
      <w:pPr>
        <w:spacing w:line="540" w:lineRule="exact"/>
        <w:ind w:firstLine="880" w:firstLineChars="200"/>
        <w:rPr>
          <w:rFonts w:ascii="方正小标宋简体" w:hAnsi="方正小标宋简体" w:eastAsia="方正小标宋简体" w:cs="方正小标宋简体"/>
          <w:sz w:val="44"/>
          <w:szCs w:val="44"/>
        </w:rPr>
      </w:pPr>
    </w:p>
    <w:p>
      <w:pPr>
        <w:spacing w:line="540" w:lineRule="exact"/>
        <w:ind w:firstLine="616" w:firstLineChars="200"/>
        <w:rPr>
          <w:rFonts w:ascii="仿宋_GB2312" w:eastAsia="仿宋_GB2312"/>
          <w:spacing w:val="-6"/>
          <w:sz w:val="32"/>
          <w:szCs w:val="32"/>
        </w:rPr>
      </w:pPr>
      <w:r>
        <w:rPr>
          <w:rFonts w:hint="eastAsia" w:ascii="仿宋_GB2312" w:hAnsi="仿宋_GB2312" w:eastAsia="仿宋_GB2312" w:cs="仿宋_GB2312"/>
          <w:spacing w:val="-6"/>
          <w:sz w:val="32"/>
          <w:szCs w:val="32"/>
        </w:rPr>
        <w:t>为贯彻落实《</w:t>
      </w:r>
      <w:r>
        <w:rPr>
          <w:rFonts w:hint="eastAsia" w:ascii="仿宋_GB2312" w:hAnsi="仿宋_GB2312" w:eastAsia="仿宋_GB2312" w:cs="仿宋_GB2312"/>
          <w:sz w:val="32"/>
          <w:szCs w:val="32"/>
        </w:rPr>
        <w:t>国务院办公厅关于全面推进生育保险和职工基本医疗保险合并实施的意见</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国办发〔2019〕10号</w:t>
      </w:r>
      <w:r>
        <w:rPr>
          <w:rFonts w:hint="eastAsia" w:ascii="仿宋_GB2312" w:hAnsi="仿宋_GB2312" w:eastAsia="仿宋_GB2312" w:cs="仿宋_GB2312"/>
          <w:spacing w:val="-6"/>
          <w:sz w:val="32"/>
          <w:szCs w:val="32"/>
        </w:rPr>
        <w:t>）</w:t>
      </w:r>
      <w:r>
        <w:rPr>
          <w:rFonts w:hint="eastAsia" w:ascii="仿宋_GB2312" w:eastAsia="仿宋_GB2312"/>
          <w:spacing w:val="-6"/>
          <w:sz w:val="32"/>
          <w:szCs w:val="32"/>
        </w:rPr>
        <w:t>和</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广东省人民政府关于印发</w:t>
      </w:r>
      <w:r>
        <w:rPr>
          <w:rFonts w:hint="eastAsia" w:ascii="仿宋_GB2312" w:hAnsi="仿宋_GB2312" w:eastAsia="仿宋_GB2312" w:cs="仿宋_GB2312"/>
          <w:color w:val="000000"/>
          <w:spacing w:val="8"/>
          <w:sz w:val="32"/>
          <w:szCs w:val="32"/>
          <w:shd w:val="clear" w:color="auto" w:fill="FFFFFF"/>
        </w:rPr>
        <w:t>广东省全面推进生育保险和职工基本医疗保险合并实施方案</w:t>
      </w:r>
      <w:r>
        <w:rPr>
          <w:rFonts w:hint="eastAsia" w:ascii="仿宋_GB2312" w:eastAsia="仿宋_GB2312"/>
          <w:spacing w:val="-6"/>
          <w:sz w:val="32"/>
          <w:szCs w:val="32"/>
        </w:rPr>
        <w:t>的通知》（粤府办</w:t>
      </w:r>
      <w:r>
        <w:rPr>
          <w:rFonts w:hint="eastAsia" w:ascii="仿宋_GB2312" w:hAnsi="仿宋_GB2312" w:eastAsia="仿宋_GB2312" w:cs="仿宋_GB2312"/>
          <w:color w:val="000000"/>
          <w:spacing w:val="8"/>
          <w:sz w:val="32"/>
          <w:szCs w:val="32"/>
          <w:shd w:val="clear" w:color="auto" w:fill="FFFFFF"/>
        </w:rPr>
        <w:t>〔2019〕24号）要求，</w:t>
      </w:r>
      <w:r>
        <w:rPr>
          <w:rFonts w:hint="eastAsia" w:ascii="仿宋_GB2312" w:hAnsi="仿宋_GB2312" w:eastAsia="仿宋_GB2312" w:cs="仿宋_GB2312"/>
          <w:color w:val="000000"/>
          <w:spacing w:val="8"/>
          <w:sz w:val="32"/>
          <w:szCs w:val="32"/>
        </w:rPr>
        <w:t>积极稳妥推进我市生育保险和基本医疗保险（以下统称</w:t>
      </w:r>
      <w:r>
        <w:rPr>
          <w:rFonts w:hint="eastAsia" w:ascii="仿宋_GB2312" w:hAnsi="仿宋_GB2312" w:eastAsia="仿宋_GB2312" w:cs="仿宋_GB2312"/>
          <w:color w:val="000000"/>
          <w:spacing w:val="8"/>
          <w:sz w:val="32"/>
          <w:szCs w:val="32"/>
          <w:lang w:eastAsia="zh-CN"/>
        </w:rPr>
        <w:t>“</w:t>
      </w:r>
      <w:r>
        <w:rPr>
          <w:rFonts w:hint="eastAsia" w:ascii="仿宋_GB2312" w:hAnsi="仿宋_GB2312" w:eastAsia="仿宋_GB2312" w:cs="仿宋_GB2312"/>
          <w:color w:val="000000"/>
          <w:spacing w:val="8"/>
          <w:sz w:val="32"/>
          <w:szCs w:val="32"/>
        </w:rPr>
        <w:t>两项保险</w:t>
      </w:r>
      <w:r>
        <w:rPr>
          <w:rFonts w:hint="eastAsia" w:ascii="仿宋_GB2312" w:hAnsi="仿宋_GB2312" w:eastAsia="仿宋_GB2312" w:cs="仿宋_GB2312"/>
          <w:color w:val="000000"/>
          <w:spacing w:val="8"/>
          <w:sz w:val="32"/>
          <w:szCs w:val="32"/>
          <w:lang w:eastAsia="zh-CN"/>
        </w:rPr>
        <w:t>”</w:t>
      </w:r>
      <w:r>
        <w:rPr>
          <w:rFonts w:hint="eastAsia" w:ascii="仿宋_GB2312" w:hAnsi="仿宋_GB2312" w:eastAsia="仿宋_GB2312" w:cs="仿宋_GB2312"/>
          <w:color w:val="000000"/>
          <w:spacing w:val="8"/>
          <w:sz w:val="32"/>
          <w:szCs w:val="32"/>
        </w:rPr>
        <w:t>）合并实施，结合我市实际，现提出如下实施意见。</w:t>
      </w:r>
    </w:p>
    <w:p>
      <w:pPr>
        <w:spacing w:line="540" w:lineRule="exact"/>
        <w:ind w:firstLine="640" w:firstLineChars="200"/>
        <w:rPr>
          <w:rFonts w:ascii="黑体" w:hAnsi="黑体" w:eastAsia="黑体"/>
          <w:sz w:val="32"/>
          <w:szCs w:val="32"/>
        </w:rPr>
      </w:pPr>
      <w:r>
        <w:rPr>
          <w:rFonts w:hint="eastAsia" w:ascii="黑体" w:hAnsi="黑体" w:eastAsia="黑体"/>
          <w:color w:val="000000"/>
          <w:sz w:val="32"/>
          <w:szCs w:val="32"/>
          <w:shd w:val="clear" w:color="auto" w:fill="FFFFFF"/>
        </w:rPr>
        <w:t>一、指导思想</w:t>
      </w:r>
      <w:r>
        <w:rPr>
          <w:rFonts w:hint="eastAsia" w:ascii="微软雅黑" w:hAnsi="微软雅黑" w:eastAsia="微软雅黑" w:cs="微软雅黑"/>
          <w:color w:val="666666"/>
          <w:sz w:val="24"/>
          <w:szCs w:val="24"/>
          <w:shd w:val="clear" w:color="auto" w:fill="FFFFFF"/>
        </w:rPr>
        <w:br w:type="textWrapping"/>
      </w:r>
      <w:r>
        <w:rPr>
          <w:rFonts w:hint="eastAsia" w:ascii="微软雅黑" w:hAnsi="微软雅黑" w:eastAsia="微软雅黑" w:cs="微软雅黑"/>
          <w:color w:val="666666"/>
          <w:sz w:val="24"/>
          <w:szCs w:val="24"/>
          <w:shd w:val="clear" w:color="auto" w:fill="FFFFFF"/>
        </w:rPr>
        <w:t>　</w:t>
      </w:r>
      <w:r>
        <w:rPr>
          <w:rFonts w:hint="eastAsia" w:ascii="仿宋_GB2312" w:hAnsi="仿宋_GB2312" w:eastAsia="仿宋_GB2312" w:cs="仿宋_GB2312"/>
          <w:color w:val="000000"/>
          <w:spacing w:val="8"/>
          <w:sz w:val="32"/>
          <w:szCs w:val="32"/>
        </w:rPr>
        <w:t>　以习近平新时代中国特色社会主义思想为指导，认真落实党中央、国务院和省委、省政府决策部署，坚持以人民为中心，牢固树立新发展理念，遵循保留险种、保障待遇、统一管理、降低成本的总体思路，推进两项保险合并实施，实现参保同步登记、基金合并运行、征缴管理一致、监督管理统一、经办服务一体化。通过整合两项保险基金及管理资源，强化基金共济能力，提升管理综合效能，降低管理运行成本，建立适应我市经济发展水平、优化保险管理资源、实现两项保险长期稳定可持续发展的制度体系和运行机制。</w:t>
      </w:r>
    </w:p>
    <w:p>
      <w:pPr>
        <w:spacing w:line="54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　</w:t>
      </w:r>
      <w:r>
        <w:rPr>
          <w:rFonts w:hint="eastAsia" w:ascii="黑体" w:hAnsi="黑体" w:eastAsia="黑体"/>
          <w:color w:val="000000"/>
          <w:sz w:val="32"/>
          <w:szCs w:val="32"/>
          <w:shd w:val="clear" w:color="auto" w:fill="FFFFFF"/>
        </w:rPr>
        <w:t>二、主要政策</w:t>
      </w:r>
    </w:p>
    <w:p>
      <w:pPr>
        <w:pStyle w:val="9"/>
        <w:spacing w:line="540" w:lineRule="exact"/>
        <w:ind w:firstLine="672" w:firstLineChars="200"/>
        <w:rPr>
          <w:rFonts w:ascii="仿宋_GB2312" w:hAnsi="仿宋_GB2312" w:eastAsia="仿宋_GB2312" w:cs="仿宋_GB2312"/>
          <w:color w:val="auto"/>
          <w:sz w:val="32"/>
          <w:szCs w:val="32"/>
        </w:rPr>
      </w:pPr>
      <w:r>
        <w:rPr>
          <w:rFonts w:hint="eastAsia" w:ascii="楷体" w:hAnsi="楷体" w:eastAsia="楷体" w:cs="楷体"/>
          <w:color w:val="000000"/>
          <w:spacing w:val="8"/>
          <w:sz w:val="32"/>
          <w:szCs w:val="32"/>
          <w:shd w:val="clear" w:color="auto" w:fill="FFFFFF"/>
        </w:rPr>
        <w:t>（一）统一参保登记</w:t>
      </w:r>
      <w:r>
        <w:rPr>
          <w:rFonts w:hint="eastAsia" w:ascii="楷体" w:hAnsi="楷体" w:eastAsia="楷体" w:cs="楷体"/>
          <w:color w:val="000000"/>
          <w:spacing w:val="8"/>
          <w:sz w:val="32"/>
          <w:szCs w:val="32"/>
          <w:shd w:val="clear" w:color="auto" w:fill="FFFFFF"/>
          <w:lang w:eastAsia="zh-CN"/>
        </w:rPr>
        <w:t>。</w:t>
      </w:r>
      <w:r>
        <w:rPr>
          <w:rFonts w:hint="eastAsia" w:ascii="仿宋_GB2312" w:hAnsi="仿宋_GB2312" w:eastAsia="仿宋_GB2312" w:cs="仿宋_GB2312"/>
          <w:color w:val="auto"/>
          <w:sz w:val="32"/>
          <w:szCs w:val="32"/>
        </w:rPr>
        <w:t>参加我市基本医疗保险的在职职工同步参加生育保险。结合全民参保登记计划摸清底数，重点摸清原来参加基本医疗保险而未参加生育保险的在职职工人群，促其尽快纳入生育保险范围，实现应保尽保。其他参保人的参保险种暂时维持不变。</w:t>
      </w:r>
    </w:p>
    <w:p>
      <w:pPr>
        <w:pStyle w:val="9"/>
        <w:spacing w:line="540" w:lineRule="exact"/>
        <w:ind w:firstLine="616" w:firstLineChars="200"/>
        <w:rPr>
          <w:rFonts w:hint="eastAsia" w:ascii="仿宋_GB2312" w:hAnsi="Calibri" w:eastAsia="仿宋_GB2312" w:cs="黑体"/>
          <w:spacing w:val="-6"/>
          <w:sz w:val="32"/>
          <w:szCs w:val="32"/>
        </w:rPr>
      </w:pPr>
      <w:r>
        <w:rPr>
          <w:rFonts w:hint="eastAsia" w:ascii="楷体" w:hAnsi="楷体" w:eastAsia="楷体" w:cs="楷体"/>
          <w:spacing w:val="-6"/>
          <w:sz w:val="32"/>
          <w:szCs w:val="32"/>
        </w:rPr>
        <w:t>（二）</w:t>
      </w:r>
      <w:r>
        <w:rPr>
          <w:rFonts w:hint="eastAsia" w:ascii="楷体" w:hAnsi="楷体" w:eastAsia="楷体" w:cs="楷体"/>
          <w:color w:val="000000"/>
          <w:spacing w:val="8"/>
          <w:sz w:val="32"/>
          <w:szCs w:val="32"/>
        </w:rPr>
        <w:t>基金合并运行</w:t>
      </w:r>
      <w:r>
        <w:rPr>
          <w:rFonts w:hint="eastAsia" w:ascii="楷体" w:hAnsi="楷体" w:eastAsia="楷体" w:cs="楷体"/>
          <w:color w:val="000000" w:themeColor="text1"/>
          <w:spacing w:val="-6"/>
          <w:sz w:val="32"/>
          <w:szCs w:val="32"/>
          <w14:textFill>
            <w14:solidFill>
              <w14:schemeClr w14:val="tx1"/>
            </w14:solidFill>
          </w14:textFill>
        </w:rPr>
        <w:t>。</w:t>
      </w:r>
      <w:r>
        <w:rPr>
          <w:rFonts w:hint="eastAsia" w:ascii="仿宋_GB2312" w:hAnsi="Calibri" w:eastAsia="仿宋_GB2312" w:cs="黑体"/>
          <w:color w:val="000000" w:themeColor="text1"/>
          <w:spacing w:val="-6"/>
          <w:sz w:val="32"/>
          <w:szCs w:val="32"/>
          <w:lang w:val="en-US" w:eastAsia="zh-CN"/>
          <w14:textFill>
            <w14:solidFill>
              <w14:schemeClr w14:val="tx1"/>
            </w14:solidFill>
          </w14:textFill>
        </w:rPr>
        <w:t>2020</w:t>
      </w:r>
      <w:r>
        <w:rPr>
          <w:rFonts w:hint="eastAsia" w:ascii="仿宋_GB2312" w:hAnsi="Calibri" w:eastAsia="仿宋_GB2312" w:cs="黑体"/>
          <w:color w:val="000000" w:themeColor="text1"/>
          <w:spacing w:val="-6"/>
          <w:sz w:val="32"/>
          <w:szCs w:val="32"/>
          <w14:textFill>
            <w14:solidFill>
              <w14:schemeClr w14:val="tx1"/>
            </w14:solidFill>
          </w14:textFill>
        </w:rPr>
        <w:t>年</w:t>
      </w:r>
      <w:r>
        <w:rPr>
          <w:rFonts w:hint="eastAsia" w:ascii="仿宋_GB2312" w:hAnsi="Calibri" w:eastAsia="仿宋_GB2312" w:cs="黑体"/>
          <w:color w:val="000000" w:themeColor="text1"/>
          <w:spacing w:val="-6"/>
          <w:sz w:val="32"/>
          <w:szCs w:val="32"/>
          <w:lang w:val="en-US" w:eastAsia="zh-CN"/>
          <w14:textFill>
            <w14:solidFill>
              <w14:schemeClr w14:val="tx1"/>
            </w14:solidFill>
          </w14:textFill>
        </w:rPr>
        <w:t>3</w:t>
      </w:r>
      <w:r>
        <w:rPr>
          <w:rFonts w:hint="eastAsia" w:ascii="仿宋_GB2312" w:hAnsi="Calibri" w:eastAsia="仿宋_GB2312" w:cs="黑体"/>
          <w:color w:val="000000" w:themeColor="text1"/>
          <w:spacing w:val="-6"/>
          <w:sz w:val="32"/>
          <w:szCs w:val="32"/>
          <w14:textFill>
            <w14:solidFill>
              <w14:schemeClr w14:val="tx1"/>
            </w14:solidFill>
          </w14:textFill>
        </w:rPr>
        <w:t>月1日前将</w:t>
      </w:r>
      <w:r>
        <w:rPr>
          <w:rFonts w:hint="eastAsia" w:ascii="仿宋_GB2312" w:hAnsi="Calibri" w:eastAsia="仿宋_GB2312" w:cs="黑体"/>
          <w:spacing w:val="-6"/>
          <w:sz w:val="32"/>
          <w:szCs w:val="32"/>
        </w:rPr>
        <w:t>生育保险基金并入基本医疗保险基金，不再单列生育保险基金收入，在基本医疗保险统筹基金待遇支出中设置职工生育待遇支出项目。严格执行社会保险基金财务管理和国家统一的会计制度，及时</w:t>
      </w:r>
      <w:bookmarkStart w:id="0" w:name="_GoBack"/>
      <w:bookmarkEnd w:id="0"/>
      <w:r>
        <w:rPr>
          <w:rFonts w:hint="eastAsia" w:ascii="仿宋_GB2312" w:hAnsi="Calibri" w:eastAsia="仿宋_GB2312" w:cs="黑体"/>
          <w:spacing w:val="-6"/>
          <w:sz w:val="32"/>
          <w:szCs w:val="32"/>
        </w:rPr>
        <w:t>调整会计科目和报表，做好基金核算、统计和划转等工作。</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auto"/>
          <w:sz w:val="32"/>
          <w:szCs w:val="32"/>
        </w:rPr>
        <w:t>（三）统一基金征管。</w:t>
      </w:r>
      <w:r>
        <w:rPr>
          <w:rFonts w:hint="eastAsia" w:ascii="仿宋_GB2312" w:hAnsi="仿宋_GB2312" w:eastAsia="仿宋_GB2312" w:cs="仿宋_GB2312"/>
          <w:color w:val="000000" w:themeColor="text1"/>
          <w:sz w:val="32"/>
          <w:szCs w:val="32"/>
          <w14:textFill>
            <w14:solidFill>
              <w14:schemeClr w14:val="tx1"/>
            </w14:solidFill>
          </w14:textFill>
        </w:rPr>
        <w:t>2020年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月1日</w:t>
      </w:r>
      <w:r>
        <w:rPr>
          <w:rFonts w:hint="eastAsia" w:ascii="仿宋_GB2312" w:hAnsi="仿宋_GB2312" w:eastAsia="仿宋_GB2312" w:cs="仿宋_GB2312"/>
          <w:color w:val="auto"/>
          <w:sz w:val="32"/>
          <w:szCs w:val="32"/>
        </w:rPr>
        <w:t>起，合并后的两项</w:t>
      </w:r>
      <w:r>
        <w:rPr>
          <w:rFonts w:hint="eastAsia" w:ascii="仿宋_GB2312" w:hAnsi="仿宋_GB2312" w:eastAsia="仿宋_GB2312" w:cs="仿宋_GB2312"/>
          <w:color w:val="auto"/>
          <w:sz w:val="32"/>
          <w:szCs w:val="32"/>
          <w:lang w:eastAsia="zh-CN"/>
        </w:rPr>
        <w:t>保险</w:t>
      </w:r>
      <w:r>
        <w:rPr>
          <w:rFonts w:hint="eastAsia" w:ascii="仿宋_GB2312" w:hAnsi="仿宋_GB2312" w:eastAsia="仿宋_GB2312" w:cs="仿宋_GB2312"/>
          <w:color w:val="auto"/>
          <w:sz w:val="32"/>
          <w:szCs w:val="32"/>
        </w:rPr>
        <w:t>统一征缴。缴费基数调整为我省第二类片</w:t>
      </w:r>
      <w:r>
        <w:rPr>
          <w:rFonts w:hint="eastAsia" w:ascii="仿宋_GB2312" w:hAnsi="仿宋_GB2312" w:eastAsia="仿宋_GB2312" w:cs="仿宋_GB2312"/>
          <w:color w:val="000000"/>
          <w:sz w:val="32"/>
          <w:szCs w:val="32"/>
        </w:rPr>
        <w:t>区上年度全口径从业人员月平均工资的60%（缴费基数取整至十位数，十位奇数下调到顺位偶数，个位数下调为零）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2020年社保（医保）年度起动态调整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eastAsia="zh-CN"/>
        </w:rPr>
        <w:t>3-6</w:t>
      </w:r>
      <w:r>
        <w:rPr>
          <w:rFonts w:hint="eastAsia" w:ascii="仿宋_GB2312" w:hAnsi="仿宋_GB2312" w:eastAsia="仿宋_GB2312" w:cs="仿宋_GB2312"/>
          <w:color w:val="000000"/>
          <w:sz w:val="32"/>
          <w:szCs w:val="32"/>
        </w:rPr>
        <w:t>月执行缴费基数为3360元，即由2890元调整至3360元。</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用人单位基本医疗保险费率，按</w:t>
      </w:r>
      <w:r>
        <w:rPr>
          <w:rFonts w:hint="eastAsia" w:ascii="仿宋_GB2312" w:hAnsi="仿宋_GB2312" w:eastAsia="仿宋_GB2312" w:cs="仿宋_GB2312"/>
          <w:color w:val="000000"/>
          <w:sz w:val="32"/>
          <w:szCs w:val="32"/>
          <w:lang w:eastAsia="zh-CN"/>
        </w:rPr>
        <w:t>原</w:t>
      </w:r>
      <w:r>
        <w:rPr>
          <w:rFonts w:hint="eastAsia" w:ascii="仿宋_GB2312" w:hAnsi="仿宋_GB2312" w:eastAsia="仿宋_GB2312" w:cs="仿宋_GB2312"/>
          <w:color w:val="000000"/>
          <w:sz w:val="32"/>
          <w:szCs w:val="32"/>
        </w:rPr>
        <w:t>用人单位参加生育保险和基本医疗保险的缴费比例之和确定，个人</w:t>
      </w:r>
      <w:r>
        <w:rPr>
          <w:rFonts w:hint="eastAsia" w:ascii="仿宋_GB2312" w:hAnsi="仿宋_GB2312" w:eastAsia="仿宋_GB2312" w:cs="仿宋_GB2312"/>
          <w:color w:val="000000"/>
          <w:sz w:val="32"/>
          <w:szCs w:val="32"/>
          <w:lang w:eastAsia="zh-CN"/>
        </w:rPr>
        <w:t>维持原基本医疗保险缴费费率不变</w:t>
      </w:r>
      <w:r>
        <w:rPr>
          <w:rFonts w:hint="eastAsia" w:ascii="仿宋_GB2312" w:hAnsi="仿宋_GB2312" w:eastAsia="仿宋_GB2312" w:cs="仿宋_GB2312"/>
          <w:color w:val="000000"/>
          <w:sz w:val="32"/>
          <w:szCs w:val="32"/>
        </w:rPr>
        <w:t>。灵活就业人员</w:t>
      </w:r>
      <w:r>
        <w:rPr>
          <w:rFonts w:hint="eastAsia" w:ascii="仿宋_GB2312" w:hAnsi="仿宋_GB2312" w:eastAsia="仿宋_GB2312" w:cs="仿宋_GB2312"/>
          <w:color w:val="000000"/>
          <w:sz w:val="32"/>
          <w:szCs w:val="32"/>
          <w:lang w:eastAsia="zh-CN"/>
        </w:rPr>
        <w:t>、外国人和港澳台地区人员</w:t>
      </w:r>
      <w:r>
        <w:rPr>
          <w:rFonts w:hint="eastAsia" w:ascii="仿宋_GB2312" w:hAnsi="仿宋_GB2312" w:eastAsia="仿宋_GB2312" w:cs="仿宋_GB2312"/>
          <w:color w:val="000000"/>
          <w:sz w:val="32"/>
          <w:szCs w:val="32"/>
        </w:rPr>
        <w:t>参加基本医疗保险仍按原</w:t>
      </w:r>
      <w:r>
        <w:rPr>
          <w:rFonts w:hint="eastAsia" w:ascii="仿宋_GB2312" w:hAnsi="仿宋_GB2312" w:eastAsia="仿宋_GB2312" w:cs="仿宋_GB2312"/>
          <w:color w:val="000000"/>
          <w:sz w:val="32"/>
          <w:szCs w:val="32"/>
          <w:lang w:eastAsia="zh-CN"/>
        </w:rPr>
        <w:t>基本</w:t>
      </w:r>
      <w:r>
        <w:rPr>
          <w:rFonts w:hint="eastAsia" w:ascii="仿宋_GB2312" w:hAnsi="仿宋_GB2312" w:eastAsia="仿宋_GB2312" w:cs="仿宋_GB2312"/>
          <w:color w:val="000000"/>
          <w:sz w:val="32"/>
          <w:szCs w:val="32"/>
        </w:rPr>
        <w:t>医疗保险费率缴费，并按原规定享受相关医疗费用</w:t>
      </w:r>
      <w:r>
        <w:rPr>
          <w:rFonts w:hint="eastAsia" w:ascii="仿宋_GB2312" w:hAnsi="仿宋_GB2312" w:eastAsia="仿宋_GB2312" w:cs="仿宋_GB2312"/>
          <w:color w:val="000000"/>
          <w:sz w:val="32"/>
          <w:szCs w:val="32"/>
          <w:lang w:eastAsia="zh-CN"/>
        </w:rPr>
        <w:t>报销</w:t>
      </w:r>
      <w:r>
        <w:rPr>
          <w:rFonts w:hint="eastAsia" w:ascii="仿宋_GB2312" w:hAnsi="仿宋_GB2312" w:eastAsia="仿宋_GB2312" w:cs="仿宋_GB2312"/>
          <w:color w:val="000000"/>
          <w:sz w:val="32"/>
          <w:szCs w:val="32"/>
        </w:rPr>
        <w:t>待遇。</w:t>
      </w:r>
      <w:r>
        <w:rPr>
          <w:rFonts w:hint="eastAsia" w:ascii="仿宋_GB2312" w:hAnsi="仿宋_GB2312" w:eastAsia="仿宋_GB2312" w:cs="仿宋_GB2312"/>
          <w:color w:val="auto"/>
          <w:sz w:val="32"/>
          <w:szCs w:val="32"/>
        </w:rPr>
        <w:t>用人单位参保人达到国家规定退休年龄逐月</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一次</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缴纳基本医疗保险费的，按调整后缴费基数缴费，</w:t>
      </w:r>
      <w:r>
        <w:rPr>
          <w:rFonts w:hint="eastAsia" w:ascii="仿宋_GB2312" w:hAnsi="仿宋_GB2312" w:eastAsia="仿宋_GB2312" w:cs="仿宋_GB2312"/>
          <w:color w:val="auto"/>
          <w:sz w:val="32"/>
          <w:szCs w:val="32"/>
          <w:lang w:eastAsia="zh-CN"/>
        </w:rPr>
        <w:t>费率</w:t>
      </w:r>
      <w:r>
        <w:rPr>
          <w:rFonts w:hint="eastAsia" w:ascii="仿宋_GB2312" w:hAnsi="仿宋_GB2312" w:eastAsia="仿宋_GB2312" w:cs="仿宋_GB2312"/>
          <w:color w:val="auto"/>
          <w:sz w:val="32"/>
          <w:szCs w:val="32"/>
        </w:rPr>
        <w:t>和缴费月数维持不变。</w:t>
      </w:r>
      <w:r>
        <w:rPr>
          <w:rFonts w:hint="eastAsia" w:ascii="仿宋_GB2312" w:hAnsi="仿宋_GB2312" w:eastAsia="仿宋_GB2312" w:cs="仿宋_GB2312"/>
          <w:color w:val="000000"/>
          <w:sz w:val="32"/>
          <w:szCs w:val="32"/>
          <w:lang w:eastAsia="zh-CN"/>
        </w:rPr>
        <w:t>非用人单位</w:t>
      </w:r>
      <w:r>
        <w:rPr>
          <w:rFonts w:hint="eastAsia" w:ascii="仿宋_GB2312" w:hAnsi="仿宋_GB2312" w:eastAsia="仿宋_GB2312" w:cs="仿宋_GB2312"/>
          <w:color w:val="000000"/>
          <w:sz w:val="32"/>
          <w:szCs w:val="32"/>
        </w:rPr>
        <w:t>基本医疗保险参保人</w:t>
      </w:r>
      <w:r>
        <w:rPr>
          <w:rFonts w:hint="eastAsia" w:ascii="仿宋_GB2312" w:hAnsi="仿宋_GB2312" w:eastAsia="仿宋_GB2312" w:cs="仿宋_GB2312"/>
          <w:color w:val="auto"/>
          <w:sz w:val="32"/>
          <w:szCs w:val="32"/>
          <w:lang w:eastAsia="zh-CN"/>
        </w:rPr>
        <w:t>按调整后缴费基数缴费，费率和</w:t>
      </w:r>
      <w:r>
        <w:rPr>
          <w:rFonts w:hint="eastAsia" w:ascii="仿宋_GB2312" w:hAnsi="仿宋_GB2312" w:eastAsia="仿宋_GB2312" w:cs="仿宋_GB2312"/>
          <w:snapToGrid w:val="0"/>
          <w:color w:val="auto"/>
          <w:kern w:val="0"/>
          <w:sz w:val="32"/>
          <w:szCs w:val="32"/>
        </w:rPr>
        <w:t>缴费途径维持不变</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color w:val="000000"/>
          <w:sz w:val="32"/>
          <w:szCs w:val="32"/>
        </w:rPr>
        <w:t>同时，根据基本医疗保险基金支出情况和生育待遇的需求，按照基金收支平衡原则，建立费率确定与动态调整机制，确保基金安全。</w:t>
      </w:r>
    </w:p>
    <w:p>
      <w:pPr>
        <w:spacing w:line="540" w:lineRule="exact"/>
        <w:ind w:left="420" w:leftChars="200"/>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t>（四）统一医疗服务管理</w:t>
      </w:r>
      <w:r>
        <w:rPr>
          <w:rFonts w:hint="eastAsia" w:ascii="楷体" w:hAnsi="楷体" w:eastAsia="楷体" w:cs="楷体"/>
          <w:color w:val="000000"/>
          <w:sz w:val="32"/>
          <w:szCs w:val="32"/>
          <w:lang w:eastAsia="zh-CN"/>
        </w:rPr>
        <w:t>。</w:t>
      </w:r>
    </w:p>
    <w:p>
      <w:pPr>
        <w:pBdr>
          <w:bottom w:val="single" w:color="FFFFFF" w:sz="4" w:space="31"/>
        </w:pBdr>
        <w:spacing w:line="540" w:lineRule="exact"/>
        <w:ind w:firstLine="640" w:firstLineChars="200"/>
        <w:rPr>
          <w:rFonts w:hint="eastAsia" w:ascii="仿宋_GB2312" w:hAnsi="仿宋_GB2312" w:eastAsia="仿宋_GB2312" w:cs="仿宋_GB2312"/>
          <w:color w:val="0000FF"/>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医疗费用结算。</w:t>
      </w:r>
      <w:r>
        <w:rPr>
          <w:rFonts w:hint="eastAsia" w:ascii="仿宋_GB2312" w:hAnsi="仿宋_GB2312" w:eastAsia="仿宋_GB2312" w:cs="仿宋_GB2312"/>
          <w:sz w:val="32"/>
          <w:szCs w:val="32"/>
        </w:rPr>
        <w:t>进一步深化支付方式改革，</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社保（医保）</w:t>
      </w:r>
      <w:r>
        <w:rPr>
          <w:rFonts w:hint="eastAsia" w:ascii="仿宋_GB2312" w:hAnsi="仿宋_GB2312" w:eastAsia="仿宋_GB2312" w:cs="仿宋_GB2312"/>
          <w:color w:val="auto"/>
          <w:sz w:val="32"/>
          <w:szCs w:val="32"/>
        </w:rPr>
        <w:t>年度起，</w:t>
      </w:r>
      <w:r>
        <w:rPr>
          <w:rFonts w:hint="eastAsia" w:ascii="仿宋_GB2312" w:hAnsi="仿宋_GB2312" w:eastAsia="仿宋_GB2312" w:cs="仿宋_GB2312"/>
          <w:color w:val="auto"/>
          <w:sz w:val="32"/>
          <w:szCs w:val="32"/>
          <w:lang w:eastAsia="zh-CN"/>
        </w:rPr>
        <w:t>条件具备时</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sz w:val="32"/>
          <w:szCs w:val="32"/>
        </w:rPr>
        <w:t>生育保险参保人在市内定点医疗机构的</w:t>
      </w:r>
      <w:r>
        <w:rPr>
          <w:rFonts w:hint="eastAsia" w:ascii="仿宋_GB2312" w:hAnsi="仿宋_GB2312" w:eastAsia="仿宋_GB2312" w:cs="仿宋_GB2312"/>
          <w:kern w:val="0"/>
          <w:sz w:val="32"/>
          <w:szCs w:val="32"/>
        </w:rPr>
        <w:t>住院分娩医疗费用纳入病种分值付费管理，其</w:t>
      </w:r>
      <w:r>
        <w:rPr>
          <w:rFonts w:hint="eastAsia" w:ascii="仿宋_GB2312" w:hAnsi="仿宋_GB2312" w:eastAsia="仿宋_GB2312" w:cs="仿宋_GB2312"/>
          <w:kern w:val="0"/>
          <w:sz w:val="32"/>
          <w:szCs w:val="32"/>
          <w:lang w:eastAsia="zh-CN"/>
        </w:rPr>
        <w:t>他</w:t>
      </w:r>
      <w:r>
        <w:rPr>
          <w:rFonts w:hint="eastAsia" w:ascii="仿宋_GB2312" w:hAnsi="仿宋_GB2312" w:eastAsia="仿宋_GB2312" w:cs="仿宋_GB2312"/>
          <w:sz w:val="32"/>
          <w:szCs w:val="32"/>
        </w:rPr>
        <w:t>生育保险结算报销、定额结算方式维持不变，病种分值和定额结算额度</w:t>
      </w:r>
      <w:r>
        <w:rPr>
          <w:rFonts w:hint="eastAsia" w:ascii="仿宋_GB2312" w:hAnsi="仿宋_GB2312" w:eastAsia="仿宋_GB2312" w:cs="仿宋_GB2312"/>
          <w:kern w:val="0"/>
          <w:sz w:val="32"/>
          <w:szCs w:val="32"/>
        </w:rPr>
        <w:t>由市医保局在每个社保（医保）年度病种分值调整时一并公布。生育保险参保人待遇、生育津贴计算方式不变。</w:t>
      </w:r>
    </w:p>
    <w:p>
      <w:pPr>
        <w:pBdr>
          <w:bottom w:val="single" w:color="FFFFFF" w:sz="4" w:space="31"/>
        </w:pBdr>
        <w:spacing w:line="5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sz w:val="32"/>
          <w:szCs w:val="32"/>
        </w:rPr>
        <w:t>统一支付范围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8"/>
          <w:sz w:val="32"/>
          <w:szCs w:val="32"/>
        </w:rPr>
        <w:t>两项保险</w:t>
      </w:r>
      <w:r>
        <w:rPr>
          <w:rFonts w:hint="eastAsia" w:ascii="仿宋_GB2312" w:hAnsi="仿宋_GB2312" w:eastAsia="仿宋_GB2312" w:cs="仿宋_GB2312"/>
          <w:color w:val="000000"/>
          <w:sz w:val="32"/>
          <w:szCs w:val="32"/>
        </w:rPr>
        <w:t>合并后，计划生育手术的诊疗项目支付范围按住院分娩诊疗项目范围执行，住院分娩诊疗项目范围由市医保局另行公</w:t>
      </w:r>
      <w:r>
        <w:rPr>
          <w:rFonts w:hint="eastAsia" w:ascii="仿宋_GB2312" w:hAnsi="仿宋_GB2312" w:eastAsia="仿宋_GB2312" w:cs="仿宋_GB2312"/>
          <w:color w:val="auto"/>
          <w:sz w:val="32"/>
          <w:szCs w:val="32"/>
        </w:rPr>
        <w:t>布实施。</w:t>
      </w:r>
      <w:r>
        <w:rPr>
          <w:rFonts w:hint="eastAsia" w:ascii="仿宋_GB2312" w:hAnsi="仿宋_GB2312" w:eastAsia="仿宋_GB2312" w:cs="仿宋_GB2312"/>
          <w:color w:val="000000"/>
          <w:sz w:val="32"/>
          <w:szCs w:val="32"/>
        </w:rPr>
        <w:t>其</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支付范围维持不变。</w:t>
      </w:r>
    </w:p>
    <w:p>
      <w:pPr>
        <w:pBdr>
          <w:bottom w:val="single" w:color="FFFFFF" w:sz="4" w:space="31"/>
        </w:pBd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生育津贴拨付方式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7月1日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新生成的</w:t>
      </w:r>
      <w:r>
        <w:rPr>
          <w:rFonts w:hint="eastAsia" w:ascii="仿宋_GB2312" w:hAnsi="仿宋_GB2312" w:eastAsia="仿宋_GB2312" w:cs="仿宋_GB2312"/>
          <w:color w:val="000000"/>
          <w:sz w:val="32"/>
          <w:szCs w:val="32"/>
        </w:rPr>
        <w:t>生育津贴由拨付给参保职工调整为</w:t>
      </w:r>
      <w:r>
        <w:rPr>
          <w:rFonts w:hint="eastAsia" w:ascii="仿宋_GB2312" w:hAnsi="仿宋_GB2312" w:eastAsia="仿宋_GB2312" w:cs="仿宋_GB2312"/>
          <w:kern w:val="0"/>
          <w:sz w:val="32"/>
          <w:szCs w:val="32"/>
        </w:rPr>
        <w:t>拨付给用人单位，用人单位应及时按规定</w:t>
      </w:r>
      <w:r>
        <w:rPr>
          <w:rFonts w:hint="eastAsia" w:ascii="仿宋_GB2312" w:hAnsi="仿宋_GB2312" w:eastAsia="仿宋_GB2312" w:cs="仿宋_GB2312"/>
          <w:kern w:val="0"/>
          <w:sz w:val="32"/>
          <w:szCs w:val="32"/>
          <w:lang w:eastAsia="zh-CN"/>
        </w:rPr>
        <w:t>足额</w:t>
      </w:r>
      <w:r>
        <w:rPr>
          <w:rFonts w:hint="eastAsia" w:ascii="仿宋_GB2312" w:hAnsi="仿宋_GB2312" w:eastAsia="仿宋_GB2312" w:cs="仿宋_GB2312"/>
          <w:kern w:val="0"/>
          <w:sz w:val="32"/>
          <w:szCs w:val="32"/>
        </w:rPr>
        <w:t>支付</w:t>
      </w:r>
      <w:r>
        <w:rPr>
          <w:rFonts w:hint="eastAsia" w:ascii="仿宋_GB2312" w:hAnsi="仿宋_GB2312" w:eastAsia="仿宋_GB2312" w:cs="仿宋_GB2312"/>
          <w:kern w:val="0"/>
          <w:sz w:val="32"/>
          <w:szCs w:val="32"/>
          <w:lang w:eastAsia="zh-CN"/>
        </w:rPr>
        <w:t>生育津贴或不低于</w:t>
      </w:r>
      <w:r>
        <w:rPr>
          <w:rFonts w:hint="eastAsia" w:ascii="仿宋_GB2312" w:hAnsi="仿宋_GB2312" w:eastAsia="仿宋_GB2312" w:cs="仿宋_GB2312"/>
          <w:kern w:val="0"/>
          <w:sz w:val="32"/>
          <w:szCs w:val="32"/>
        </w:rPr>
        <w:t>生育津贴</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lang w:eastAsia="zh-CN"/>
        </w:rPr>
        <w:t>工资</w:t>
      </w:r>
      <w:r>
        <w:rPr>
          <w:rFonts w:hint="eastAsia" w:ascii="仿宋_GB2312" w:hAnsi="仿宋_GB2312" w:eastAsia="仿宋_GB2312" w:cs="仿宋_GB2312"/>
          <w:kern w:val="0"/>
          <w:sz w:val="32"/>
          <w:szCs w:val="32"/>
        </w:rPr>
        <w:t>给参保职工</w:t>
      </w:r>
      <w:r>
        <w:rPr>
          <w:rFonts w:hint="eastAsia" w:ascii="仿宋_GB2312" w:hAnsi="仿宋_GB2312" w:eastAsia="仿宋_GB2312" w:cs="仿宋_GB2312"/>
          <w:color w:val="000000"/>
          <w:sz w:val="32"/>
          <w:szCs w:val="32"/>
        </w:rPr>
        <w:t>。</w:t>
      </w:r>
    </w:p>
    <w:p>
      <w:pPr>
        <w:numPr>
          <w:ilvl w:val="0"/>
          <w:numId w:val="1"/>
        </w:numPr>
        <w:pBdr>
          <w:bottom w:val="single" w:color="FFFFFF" w:sz="4" w:space="31"/>
        </w:pBdr>
        <w:spacing w:line="540" w:lineRule="exact"/>
        <w:ind w:firstLine="640" w:firstLineChars="200"/>
        <w:rPr>
          <w:rFonts w:ascii="黑体" w:hAnsi="黑体" w:eastAsia="黑体"/>
          <w:color w:val="000000"/>
          <w:sz w:val="32"/>
          <w:szCs w:val="32"/>
        </w:rPr>
      </w:pPr>
      <w:r>
        <w:rPr>
          <w:rFonts w:hint="eastAsia" w:ascii="黑体" w:hAnsi="黑体" w:eastAsia="黑体"/>
          <w:sz w:val="32"/>
          <w:szCs w:val="32"/>
        </w:rPr>
        <w:t>社会医疗保险的其他调整</w:t>
      </w:r>
    </w:p>
    <w:p>
      <w:pPr>
        <w:pBdr>
          <w:bottom w:val="single" w:color="FFFFFF" w:sz="4" w:space="31"/>
        </w:pBdr>
        <w:spacing w:line="540" w:lineRule="exact"/>
        <w:ind w:firstLine="640" w:firstLineChars="200"/>
        <w:rPr>
          <w:rFonts w:ascii="楷体" w:hAnsi="楷体" w:eastAsia="楷体" w:cs="楷体"/>
          <w:sz w:val="32"/>
          <w:szCs w:val="32"/>
        </w:rPr>
      </w:pPr>
      <w:r>
        <w:rPr>
          <w:rFonts w:hint="eastAsia" w:ascii="楷体" w:hAnsi="楷体" w:eastAsia="楷体" w:cs="楷体"/>
          <w:sz w:val="32"/>
          <w:szCs w:val="32"/>
        </w:rPr>
        <w:t>（一）同步调整其他险种缴费基数</w:t>
      </w:r>
    </w:p>
    <w:p>
      <w:pPr>
        <w:pBdr>
          <w:bottom w:val="single" w:color="FFFFFF" w:sz="4" w:space="31"/>
        </w:pBd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补充医疗保险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公务员补充医疗保险</w:t>
      </w:r>
      <w:r>
        <w:rPr>
          <w:rFonts w:hint="eastAsia" w:ascii="仿宋_GB2312" w:hAnsi="仿宋_GB2312" w:eastAsia="仿宋_GB2312" w:cs="仿宋_GB2312"/>
          <w:color w:val="auto"/>
          <w:sz w:val="32"/>
          <w:szCs w:val="32"/>
        </w:rPr>
        <w:t>缴费基数调整为我省第二类片</w:t>
      </w:r>
      <w:r>
        <w:rPr>
          <w:rFonts w:hint="eastAsia" w:ascii="仿宋_GB2312" w:hAnsi="仿宋_GB2312" w:eastAsia="仿宋_GB2312" w:cs="仿宋_GB2312"/>
          <w:color w:val="000000"/>
          <w:sz w:val="32"/>
          <w:szCs w:val="32"/>
        </w:rPr>
        <w:t>区上年度全口径从业人员月平均工资的60%（缴费基数取整至十位数，十位奇数下调到顺位偶数，个位数下调为零）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2020年社保（医保）年度起动态调整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eastAsia="zh-CN"/>
        </w:rPr>
        <w:t>3-6</w:t>
      </w:r>
      <w:r>
        <w:rPr>
          <w:rFonts w:hint="eastAsia" w:ascii="仿宋_GB2312" w:hAnsi="仿宋_GB2312" w:eastAsia="仿宋_GB2312" w:cs="仿宋_GB2312"/>
          <w:color w:val="000000"/>
          <w:sz w:val="32"/>
          <w:szCs w:val="32"/>
        </w:rPr>
        <w:t>月执行缴费基数为3360元，即由2890元调整至3360元。</w:t>
      </w:r>
    </w:p>
    <w:p>
      <w:pPr>
        <w:pBdr>
          <w:bottom w:val="single" w:color="FFFFFF" w:sz="4" w:space="31"/>
        </w:pBdr>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门诊基本医疗保险缴费基数</w:t>
      </w:r>
      <w:r>
        <w:rPr>
          <w:rFonts w:hint="eastAsia" w:ascii="仿宋_GB2312" w:hAnsi="仿宋_GB2312" w:eastAsia="仿宋_GB2312" w:cs="仿宋_GB2312"/>
          <w:color w:val="auto"/>
          <w:sz w:val="32"/>
          <w:szCs w:val="32"/>
        </w:rPr>
        <w:t>调整为我省第二类片</w:t>
      </w:r>
      <w:r>
        <w:rPr>
          <w:rFonts w:hint="eastAsia" w:ascii="仿宋_GB2312" w:hAnsi="仿宋_GB2312" w:eastAsia="仿宋_GB2312" w:cs="仿宋_GB2312"/>
          <w:color w:val="000000"/>
          <w:sz w:val="32"/>
          <w:szCs w:val="32"/>
        </w:rPr>
        <w:t>区上年度全口径从业人员月平均工资的60%（取整至百位数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2020年社保（医保）年度起动态调整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eastAsia="zh-CN"/>
        </w:rPr>
        <w:t>3-6</w:t>
      </w:r>
      <w:r>
        <w:rPr>
          <w:rFonts w:hint="eastAsia" w:ascii="仿宋_GB2312" w:hAnsi="仿宋_GB2312" w:eastAsia="仿宋_GB2312" w:cs="仿宋_GB2312"/>
          <w:color w:val="000000"/>
          <w:sz w:val="32"/>
          <w:szCs w:val="32"/>
        </w:rPr>
        <w:t>月执行缴费基数为3300元，即由2800元调整至3300元。</w:t>
      </w:r>
    </w:p>
    <w:p>
      <w:pPr>
        <w:numPr>
          <w:ilvl w:val="0"/>
          <w:numId w:val="2"/>
        </w:numPr>
        <w:pBdr>
          <w:bottom w:val="single" w:color="FFFFFF" w:sz="4" w:space="31"/>
        </w:pBdr>
        <w:spacing w:line="540" w:lineRule="exact"/>
        <w:ind w:firstLine="640" w:firstLineChars="200"/>
        <w:rPr>
          <w:rFonts w:ascii="楷体" w:hAnsi="楷体" w:eastAsia="楷体" w:cs="楷体"/>
          <w:color w:val="000000"/>
          <w:sz w:val="32"/>
          <w:szCs w:val="32"/>
        </w:rPr>
      </w:pPr>
      <w:r>
        <w:rPr>
          <w:rFonts w:hint="eastAsia" w:ascii="楷体" w:hAnsi="楷体" w:eastAsia="楷体" w:cs="楷体"/>
          <w:sz w:val="32"/>
          <w:szCs w:val="32"/>
        </w:rPr>
        <w:t>同步调整其他险种</w:t>
      </w:r>
      <w:r>
        <w:rPr>
          <w:rFonts w:hint="eastAsia" w:ascii="楷体" w:hAnsi="楷体" w:eastAsia="楷体" w:cs="楷体"/>
          <w:sz w:val="32"/>
          <w:szCs w:val="32"/>
          <w:lang w:eastAsia="zh-CN"/>
        </w:rPr>
        <w:t>费率</w:t>
      </w:r>
    </w:p>
    <w:p>
      <w:pPr>
        <w:pBdr>
          <w:bottom w:val="single" w:color="FFFFFF" w:sz="4" w:space="31"/>
        </w:pBdr>
        <w:spacing w:line="54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olor w:val="auto"/>
          <w:sz w:val="32"/>
          <w:szCs w:val="32"/>
        </w:rPr>
        <w:t>补充医疗保险</w:t>
      </w:r>
      <w:r>
        <w:rPr>
          <w:rFonts w:hint="eastAsia" w:ascii="仿宋_GB2312" w:hAnsi="仿宋_GB2312" w:eastAsia="仿宋_GB2312" w:cs="仿宋_GB2312"/>
          <w:color w:val="auto"/>
          <w:sz w:val="32"/>
          <w:szCs w:val="32"/>
          <w:lang w:eastAsia="zh-CN"/>
        </w:rPr>
        <w:t>费率</w:t>
      </w:r>
      <w:r>
        <w:rPr>
          <w:rFonts w:hint="eastAsia" w:ascii="仿宋_GB2312" w:hAnsi="仿宋_GB2312" w:eastAsia="仿宋_GB2312" w:cs="仿宋_GB2312"/>
          <w:color w:val="auto"/>
          <w:sz w:val="32"/>
          <w:szCs w:val="32"/>
        </w:rPr>
        <w:t>由10%下调至6%</w:t>
      </w:r>
      <w:r>
        <w:rPr>
          <w:rFonts w:hint="eastAsia" w:ascii="仿宋_GB2312" w:hAnsi="仿宋_GB2312" w:eastAsia="仿宋_GB2312" w:cs="仿宋_GB2312"/>
          <w:snapToGrid w:val="0"/>
          <w:color w:val="auto"/>
          <w:kern w:val="0"/>
          <w:sz w:val="32"/>
          <w:szCs w:val="32"/>
        </w:rPr>
        <w:t>。用人单位按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缴费基数4.5％的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缴纳，在职职工个人按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缴费基数1.5％的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color w:val="auto"/>
          <w:sz w:val="32"/>
          <w:szCs w:val="32"/>
        </w:rPr>
        <w:t>用人单位参保人达到国家规定的退休年龄逐月</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一次</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缴纳</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医疗保险费的，按调整后</w:t>
      </w:r>
      <w:r>
        <w:rPr>
          <w:rFonts w:hint="eastAsia" w:ascii="仿宋_GB2312" w:hAnsi="仿宋_GB2312" w:eastAsia="仿宋_GB2312" w:cs="仿宋_GB2312"/>
          <w:snapToGrid w:val="0"/>
          <w:color w:val="auto"/>
          <w:kern w:val="0"/>
          <w:sz w:val="32"/>
          <w:szCs w:val="32"/>
        </w:rPr>
        <w:t>缴费基数6%的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r>
        <w:rPr>
          <w:rFonts w:hint="eastAsia" w:ascii="仿宋_GB2312" w:hAnsi="仿宋_GB2312" w:eastAsia="仿宋_GB2312" w:cs="仿宋_GB2312"/>
          <w:color w:val="auto"/>
          <w:sz w:val="32"/>
          <w:szCs w:val="32"/>
        </w:rPr>
        <w:t>，缴费月数维持不变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灵活就业人员按调整后</w:t>
      </w:r>
      <w:r>
        <w:rPr>
          <w:rFonts w:hint="eastAsia" w:ascii="仿宋_GB2312" w:hAnsi="仿宋_GB2312" w:eastAsia="仿宋_GB2312" w:cs="仿宋_GB2312"/>
          <w:snapToGrid w:val="0"/>
          <w:color w:val="auto"/>
          <w:kern w:val="0"/>
          <w:sz w:val="32"/>
          <w:szCs w:val="32"/>
        </w:rPr>
        <w:t>缴费基数6%的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缴纳，缴费途径维持不变。</w:t>
      </w:r>
      <w:r>
        <w:rPr>
          <w:rFonts w:hint="eastAsia" w:ascii="仿宋_GB2312" w:hAnsi="仿宋_GB2312" w:eastAsia="仿宋_GB2312" w:cs="仿宋_GB2312"/>
          <w:color w:val="000000"/>
          <w:sz w:val="32"/>
          <w:szCs w:val="32"/>
          <w:lang w:eastAsia="zh-CN"/>
        </w:rPr>
        <w:t>非用人单位补充</w:t>
      </w:r>
      <w:r>
        <w:rPr>
          <w:rFonts w:hint="eastAsia" w:ascii="仿宋_GB2312" w:hAnsi="仿宋_GB2312" w:eastAsia="仿宋_GB2312" w:cs="仿宋_GB2312"/>
          <w:color w:val="000000"/>
          <w:sz w:val="32"/>
          <w:szCs w:val="32"/>
        </w:rPr>
        <w:t>医疗保险参保人</w:t>
      </w:r>
      <w:r>
        <w:rPr>
          <w:rFonts w:hint="eastAsia" w:ascii="仿宋_GB2312" w:hAnsi="仿宋_GB2312" w:eastAsia="仿宋_GB2312" w:cs="仿宋_GB2312"/>
          <w:color w:val="auto"/>
          <w:sz w:val="32"/>
          <w:szCs w:val="32"/>
        </w:rPr>
        <w:t>按调整后</w:t>
      </w:r>
      <w:r>
        <w:rPr>
          <w:rFonts w:hint="eastAsia" w:ascii="仿宋_GB2312" w:hAnsi="仿宋_GB2312" w:eastAsia="仿宋_GB2312" w:cs="仿宋_GB2312"/>
          <w:snapToGrid w:val="0"/>
          <w:color w:val="auto"/>
          <w:kern w:val="0"/>
          <w:sz w:val="32"/>
          <w:szCs w:val="32"/>
        </w:rPr>
        <w:t>缴费基数6%的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缴费途径</w:t>
      </w:r>
      <w:r>
        <w:rPr>
          <w:rFonts w:hint="eastAsia" w:ascii="仿宋_GB2312" w:hAnsi="仿宋_GB2312" w:eastAsia="仿宋_GB2312" w:cs="仿宋_GB2312"/>
          <w:snapToGrid w:val="0"/>
          <w:color w:val="auto"/>
          <w:kern w:val="0"/>
          <w:sz w:val="32"/>
          <w:szCs w:val="32"/>
          <w:lang w:val="en-US" w:eastAsia="zh-CN"/>
        </w:rPr>
        <w:t>等</w:t>
      </w:r>
      <w:r>
        <w:rPr>
          <w:rFonts w:hint="eastAsia" w:ascii="仿宋_GB2312" w:hAnsi="仿宋_GB2312" w:eastAsia="仿宋_GB2312" w:cs="仿宋_GB2312"/>
          <w:snapToGrid w:val="0"/>
          <w:color w:val="auto"/>
          <w:kern w:val="0"/>
          <w:sz w:val="32"/>
          <w:szCs w:val="32"/>
        </w:rPr>
        <w:t>维持不变</w:t>
      </w:r>
      <w:r>
        <w:rPr>
          <w:rFonts w:hint="eastAsia" w:ascii="仿宋_GB2312" w:hAnsi="仿宋_GB2312" w:eastAsia="仿宋_GB2312" w:cs="仿宋_GB2312"/>
          <w:snapToGrid w:val="0"/>
          <w:color w:val="auto"/>
          <w:kern w:val="0"/>
          <w:sz w:val="32"/>
          <w:szCs w:val="32"/>
          <w:lang w:eastAsia="zh-CN"/>
        </w:rPr>
        <w:t>。</w:t>
      </w:r>
    </w:p>
    <w:p>
      <w:pPr>
        <w:pBdr>
          <w:bottom w:val="single" w:color="FFFFFF" w:sz="4" w:space="31"/>
        </w:pBdr>
        <w:spacing w:line="540" w:lineRule="exact"/>
        <w:ind w:firstLine="640" w:firstLineChars="200"/>
        <w:rPr>
          <w:rFonts w:hint="eastAsia" w:ascii="仿宋_GB2312" w:hAnsi="仿宋_GB2312" w:eastAsia="仿宋_GB2312" w:cs="仿宋_GB2312"/>
          <w:snapToGrid w:val="0"/>
          <w:color w:val="0000FF"/>
          <w:kern w:val="0"/>
          <w:sz w:val="32"/>
          <w:szCs w:val="32"/>
        </w:rPr>
      </w:pPr>
      <w:r>
        <w:rPr>
          <w:rFonts w:hint="eastAsia" w:ascii="仿宋_GB2312" w:hAnsi="仿宋_GB2312" w:eastAsia="仿宋_GB2312" w:cs="仿宋_GB2312"/>
          <w:color w:val="auto"/>
          <w:sz w:val="32"/>
          <w:szCs w:val="32"/>
        </w:rPr>
        <w:t>公务员补充医疗保险</w:t>
      </w:r>
      <w:r>
        <w:rPr>
          <w:rFonts w:hint="eastAsia" w:ascii="仿宋_GB2312" w:hAnsi="仿宋_GB2312" w:eastAsia="仿宋_GB2312" w:cs="仿宋_GB2312"/>
          <w:color w:val="auto"/>
          <w:sz w:val="32"/>
          <w:szCs w:val="32"/>
          <w:lang w:eastAsia="zh-CN"/>
        </w:rPr>
        <w:t>费率</w:t>
      </w:r>
      <w:r>
        <w:rPr>
          <w:rFonts w:hint="eastAsia" w:ascii="仿宋_GB2312" w:hAnsi="仿宋_GB2312" w:eastAsia="仿宋_GB2312" w:cs="仿宋_GB2312"/>
          <w:color w:val="auto"/>
          <w:sz w:val="32"/>
          <w:szCs w:val="32"/>
        </w:rPr>
        <w:t>由18%调至12%。</w:t>
      </w:r>
      <w:r>
        <w:rPr>
          <w:rFonts w:hint="eastAsia" w:ascii="仿宋_GB2312" w:hAnsi="仿宋_GB2312" w:eastAsia="仿宋_GB2312" w:cs="仿宋_GB2312"/>
          <w:snapToGrid w:val="0"/>
          <w:color w:val="auto"/>
          <w:kern w:val="0"/>
          <w:sz w:val="32"/>
          <w:szCs w:val="32"/>
        </w:rPr>
        <w:t>用人单位</w:t>
      </w:r>
      <w:r>
        <w:rPr>
          <w:rFonts w:hint="eastAsia" w:ascii="仿宋_GB2312" w:hAnsi="仿宋_GB2312" w:eastAsia="仿宋_GB2312" w:cs="仿宋_GB2312"/>
          <w:color w:val="auto"/>
          <w:sz w:val="32"/>
          <w:szCs w:val="32"/>
        </w:rPr>
        <w:t>按调整后</w:t>
      </w:r>
      <w:r>
        <w:rPr>
          <w:rFonts w:hint="eastAsia" w:ascii="仿宋_GB2312" w:hAnsi="仿宋_GB2312" w:eastAsia="仿宋_GB2312" w:cs="仿宋_GB2312"/>
          <w:snapToGrid w:val="0"/>
          <w:color w:val="auto"/>
          <w:kern w:val="0"/>
          <w:sz w:val="32"/>
          <w:szCs w:val="32"/>
        </w:rPr>
        <w:t>缴费基数10.5％的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缴纳，在职</w:t>
      </w:r>
      <w:r>
        <w:rPr>
          <w:rFonts w:hint="eastAsia" w:ascii="仿宋_GB2312" w:hAnsi="仿宋_GB2312" w:eastAsia="仿宋_GB2312" w:cs="仿宋_GB2312"/>
          <w:snapToGrid w:val="0"/>
          <w:color w:val="auto"/>
          <w:kern w:val="0"/>
          <w:sz w:val="32"/>
          <w:szCs w:val="32"/>
          <w:lang w:eastAsia="zh-CN"/>
        </w:rPr>
        <w:t>人</w:t>
      </w:r>
      <w:r>
        <w:rPr>
          <w:rFonts w:hint="eastAsia" w:ascii="仿宋_GB2312" w:hAnsi="仿宋_GB2312" w:eastAsia="仿宋_GB2312" w:cs="仿宋_GB2312"/>
          <w:snapToGrid w:val="0"/>
          <w:color w:val="auto"/>
          <w:kern w:val="0"/>
          <w:sz w:val="32"/>
          <w:szCs w:val="32"/>
        </w:rPr>
        <w:t>员个人按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缴费基数1.5％的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缴纳；人事行政关系在我市的享受国务院特殊津贴的专家，在职人员个人按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缴费基数1.5%的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缴纳，市财政按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缴费基数的10.5%进行补贴；退休人员由市财政按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缴费基数的12%进行补贴；</w:t>
      </w:r>
      <w:r>
        <w:rPr>
          <w:rFonts w:hint="eastAsia" w:ascii="仿宋_GB2312" w:hAnsi="仿宋_GB2312" w:eastAsia="仿宋_GB2312" w:cs="仿宋_GB2312"/>
          <w:bCs/>
          <w:snapToGrid w:val="0"/>
          <w:color w:val="auto"/>
          <w:kern w:val="0"/>
          <w:sz w:val="32"/>
          <w:szCs w:val="32"/>
        </w:rPr>
        <w:t>除前述规定以外的参加公务员补充医疗保险的退休人员</w:t>
      </w:r>
      <w:r>
        <w:rPr>
          <w:rFonts w:hint="eastAsia" w:ascii="仿宋_GB2312" w:hAnsi="仿宋_GB2312" w:eastAsia="仿宋_GB2312" w:cs="仿宋_GB2312"/>
          <w:snapToGrid w:val="0"/>
          <w:color w:val="auto"/>
          <w:kern w:val="0"/>
          <w:sz w:val="32"/>
          <w:szCs w:val="32"/>
        </w:rPr>
        <w:t>，由用人单位按</w:t>
      </w:r>
      <w:r>
        <w:rPr>
          <w:rFonts w:hint="eastAsia" w:ascii="仿宋_GB2312" w:hAnsi="仿宋_GB2312" w:eastAsia="仿宋_GB2312" w:cs="仿宋_GB2312"/>
          <w:color w:val="auto"/>
          <w:sz w:val="32"/>
          <w:szCs w:val="32"/>
        </w:rPr>
        <w:t>调整后</w:t>
      </w:r>
      <w:r>
        <w:rPr>
          <w:rFonts w:hint="eastAsia" w:ascii="仿宋_GB2312" w:hAnsi="仿宋_GB2312" w:eastAsia="仿宋_GB2312" w:cs="仿宋_GB2312"/>
          <w:snapToGrid w:val="0"/>
          <w:color w:val="auto"/>
          <w:kern w:val="0"/>
          <w:sz w:val="32"/>
          <w:szCs w:val="32"/>
        </w:rPr>
        <w:t>缴费基数12%的</w:t>
      </w:r>
      <w:r>
        <w:rPr>
          <w:rFonts w:hint="eastAsia" w:ascii="仿宋_GB2312" w:hAnsi="仿宋_GB2312" w:eastAsia="仿宋_GB2312" w:cs="仿宋_GB2312"/>
          <w:sz w:val="32"/>
          <w:szCs w:val="32"/>
          <w:lang w:eastAsia="zh-CN"/>
        </w:rPr>
        <w:t>费率</w:t>
      </w:r>
      <w:r>
        <w:rPr>
          <w:rFonts w:hint="eastAsia" w:ascii="仿宋_GB2312" w:hAnsi="仿宋_GB2312" w:eastAsia="仿宋_GB2312" w:cs="仿宋_GB2312"/>
          <w:snapToGrid w:val="0"/>
          <w:color w:val="auto"/>
          <w:kern w:val="0"/>
          <w:sz w:val="32"/>
          <w:szCs w:val="32"/>
        </w:rPr>
        <w:t>缴纳。</w:t>
      </w:r>
    </w:p>
    <w:p>
      <w:pPr>
        <w:numPr>
          <w:ilvl w:val="0"/>
          <w:numId w:val="2"/>
        </w:numPr>
        <w:pBdr>
          <w:bottom w:val="single" w:color="FFFFFF" w:sz="4" w:space="31"/>
        </w:pBdr>
        <w:spacing w:line="54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社会医疗保险</w:t>
      </w:r>
      <w:r>
        <w:rPr>
          <w:rFonts w:hint="eastAsia" w:ascii="楷体" w:hAnsi="楷体" w:eastAsia="楷体" w:cs="楷体"/>
          <w:color w:val="000000"/>
          <w:sz w:val="32"/>
          <w:szCs w:val="32"/>
          <w:lang w:eastAsia="zh-CN"/>
        </w:rPr>
        <w:t>年度累计支付限额</w:t>
      </w:r>
      <w:r>
        <w:rPr>
          <w:rFonts w:hint="eastAsia" w:ascii="楷体" w:hAnsi="楷体" w:eastAsia="楷体" w:cs="楷体"/>
          <w:color w:val="000000"/>
          <w:sz w:val="32"/>
          <w:szCs w:val="32"/>
        </w:rPr>
        <w:t>动态调整</w:t>
      </w:r>
    </w:p>
    <w:p>
      <w:pPr>
        <w:pBdr>
          <w:bottom w:val="single" w:color="FFFFFF" w:sz="4" w:space="31"/>
        </w:pBd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auto"/>
          <w:sz w:val="32"/>
          <w:szCs w:val="32"/>
        </w:rPr>
        <w:t>社会医疗保险各险种</w:t>
      </w:r>
      <w:r>
        <w:rPr>
          <w:rFonts w:hint="eastAsia" w:ascii="仿宋_GB2312" w:hAnsi="仿宋_GB2312" w:eastAsia="仿宋_GB2312" w:cs="仿宋_GB2312"/>
          <w:color w:val="auto"/>
          <w:kern w:val="0"/>
          <w:sz w:val="32"/>
          <w:szCs w:val="32"/>
        </w:rPr>
        <w:t>缴费基数调整后，各险种年度累计支付限额按调整后缴费基数乘以1</w:t>
      </w:r>
      <w:r>
        <w:rPr>
          <w:rFonts w:hint="eastAsia" w:ascii="仿宋_GB2312" w:hAnsi="仿宋_GB2312" w:eastAsia="仿宋_GB2312" w:cs="仿宋_GB2312"/>
          <w:color w:val="000000"/>
          <w:kern w:val="0"/>
          <w:sz w:val="32"/>
          <w:szCs w:val="32"/>
        </w:rPr>
        <w:t>2再乘以现行政策规定的相应倍数，维持原动态调整机制不变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其</w:t>
      </w:r>
      <w:r>
        <w:rPr>
          <w:rFonts w:hint="eastAsia" w:ascii="仿宋_GB2312" w:hAnsi="仿宋_GB2312" w:eastAsia="仿宋_GB2312" w:cs="仿宋_GB2312"/>
          <w:color w:val="000000"/>
          <w:kern w:val="0"/>
          <w:sz w:val="32"/>
          <w:szCs w:val="32"/>
          <w:lang w:eastAsia="zh-CN"/>
        </w:rPr>
        <w:t>他</w:t>
      </w:r>
      <w:r>
        <w:rPr>
          <w:rFonts w:hint="eastAsia" w:ascii="仿宋_GB2312" w:hAnsi="仿宋_GB2312" w:eastAsia="仿宋_GB2312" w:cs="仿宋_GB2312"/>
          <w:color w:val="000000"/>
          <w:kern w:val="0"/>
          <w:sz w:val="32"/>
          <w:szCs w:val="32"/>
        </w:rPr>
        <w:t>待遇维持不变。</w:t>
      </w:r>
    </w:p>
    <w:p>
      <w:pPr>
        <w:numPr>
          <w:ilvl w:val="0"/>
          <w:numId w:val="1"/>
        </w:numPr>
        <w:pBdr>
          <w:bottom w:val="single" w:color="FFFFFF" w:sz="4" w:space="31"/>
        </w:pBdr>
        <w:spacing w:line="540" w:lineRule="exact"/>
        <w:ind w:left="0" w:leftChars="0" w:firstLine="640" w:firstLineChars="200"/>
        <w:rPr>
          <w:rFonts w:hint="eastAsia" w:ascii="黑体" w:hAnsi="黑体" w:eastAsia="黑体" w:cs="黑体"/>
          <w:bCs/>
          <w:snapToGrid w:val="0"/>
          <w:color w:val="000000"/>
          <w:kern w:val="0"/>
          <w:sz w:val="32"/>
          <w:szCs w:val="32"/>
          <w:shd w:val="clear" w:color="auto" w:fill="FFFFFF"/>
        </w:rPr>
      </w:pPr>
      <w:r>
        <w:rPr>
          <w:rFonts w:hint="eastAsia" w:ascii="黑体" w:hAnsi="黑体" w:eastAsia="黑体" w:cs="黑体"/>
          <w:bCs/>
          <w:snapToGrid w:val="0"/>
          <w:color w:val="000000"/>
          <w:kern w:val="0"/>
          <w:sz w:val="32"/>
          <w:szCs w:val="32"/>
          <w:shd w:val="clear" w:color="auto" w:fill="FFFFFF"/>
        </w:rPr>
        <w:t>保障措施</w:t>
      </w:r>
    </w:p>
    <w:p>
      <w:pPr>
        <w:numPr>
          <w:ilvl w:val="0"/>
          <w:numId w:val="3"/>
        </w:numPr>
        <w:pBdr>
          <w:bottom w:val="single" w:color="FFFFFF" w:sz="4" w:space="31"/>
        </w:pBdr>
        <w:spacing w:line="540" w:lineRule="exact"/>
        <w:ind w:firstLine="640" w:firstLineChars="200"/>
        <w:rPr>
          <w:rFonts w:hint="eastAsia" w:ascii="仿宋_GB2312" w:hAnsi="仿宋_GB2312" w:eastAsia="仿宋_GB2312" w:cs="仿宋_GB2312"/>
          <w:bCs/>
          <w:snapToGrid w:val="0"/>
          <w:color w:val="000000"/>
          <w:kern w:val="0"/>
          <w:sz w:val="32"/>
          <w:szCs w:val="32"/>
          <w:shd w:val="clear" w:color="auto" w:fill="FFFFFF"/>
        </w:rPr>
      </w:pPr>
      <w:r>
        <w:rPr>
          <w:rFonts w:hint="eastAsia" w:ascii="楷体" w:hAnsi="楷体" w:eastAsia="楷体" w:cs="楷体"/>
          <w:bCs/>
          <w:snapToGrid w:val="0"/>
          <w:color w:val="000000"/>
          <w:kern w:val="0"/>
          <w:sz w:val="32"/>
          <w:szCs w:val="32"/>
          <w:shd w:val="clear" w:color="auto" w:fill="FFFFFF"/>
        </w:rPr>
        <w:t>加强组织领导</w:t>
      </w:r>
      <w:r>
        <w:rPr>
          <w:rFonts w:hint="eastAsia" w:ascii="仿宋_GB2312" w:hAnsi="仿宋_GB2312" w:eastAsia="仿宋_GB2312" w:cs="仿宋_GB2312"/>
          <w:bCs/>
          <w:snapToGrid w:val="0"/>
          <w:color w:val="000000"/>
          <w:kern w:val="0"/>
          <w:sz w:val="32"/>
          <w:szCs w:val="32"/>
          <w:shd w:val="clear" w:color="auto" w:fill="FFFFFF"/>
        </w:rPr>
        <w:t>。两项保险合并实施是党中央、国务院作出的一项重要部署，也是推动建立更加公平更可持续社会保障制度的重要内容。各单位要提高政治站位，强化责任意识和大局意识，加强组织领导，切实把这项工作摆上重要位置，严格按照要求有力有序推进相关工作，确保2019年底前实现两项保险合并实施。</w:t>
      </w:r>
    </w:p>
    <w:p>
      <w:pPr>
        <w:numPr>
          <w:ilvl w:val="0"/>
          <w:numId w:val="3"/>
        </w:numPr>
        <w:pBdr>
          <w:bottom w:val="single" w:color="FFFFFF" w:sz="4" w:space="31"/>
        </w:pBdr>
        <w:spacing w:line="540" w:lineRule="exact"/>
        <w:ind w:left="0" w:leftChars="0" w:firstLine="640" w:firstLineChars="200"/>
        <w:rPr>
          <w:rFonts w:hint="eastAsia" w:ascii="仿宋_GB2312" w:hAnsi="仿宋_GB2312" w:eastAsia="仿宋_GB2312" w:cs="仿宋_GB2312"/>
          <w:bCs/>
          <w:snapToGrid w:val="0"/>
          <w:color w:val="000000"/>
          <w:kern w:val="0"/>
          <w:sz w:val="32"/>
          <w:szCs w:val="32"/>
          <w:shd w:val="clear" w:color="auto" w:fill="FFFFFF"/>
        </w:rPr>
      </w:pPr>
      <w:r>
        <w:rPr>
          <w:rFonts w:hint="eastAsia" w:ascii="楷体" w:hAnsi="楷体" w:eastAsia="楷体" w:cs="楷体"/>
          <w:bCs/>
          <w:snapToGrid w:val="0"/>
          <w:color w:val="000000"/>
          <w:kern w:val="0"/>
          <w:sz w:val="32"/>
          <w:szCs w:val="32"/>
          <w:shd w:val="clear" w:color="auto" w:fill="FFFFFF"/>
        </w:rPr>
        <w:t>明确责任分工</w:t>
      </w:r>
      <w:r>
        <w:rPr>
          <w:rStyle w:val="6"/>
          <w:rFonts w:hint="eastAsia" w:ascii="楷体" w:hAnsi="楷体" w:eastAsia="楷体" w:cs="楷体"/>
          <w:color w:val="424242"/>
          <w:shd w:val="clear" w:color="auto" w:fill="FFFFFF"/>
        </w:rPr>
        <w:t>。</w:t>
      </w:r>
      <w:r>
        <w:rPr>
          <w:rFonts w:hint="eastAsia" w:ascii="仿宋_GB2312" w:hAnsi="仿宋_GB2312" w:eastAsia="仿宋_GB2312" w:cs="仿宋_GB2312"/>
          <w:bCs/>
          <w:snapToGrid w:val="0"/>
          <w:color w:val="000000"/>
          <w:kern w:val="0"/>
          <w:sz w:val="32"/>
          <w:szCs w:val="32"/>
          <w:shd w:val="clear" w:color="auto" w:fill="FFFFFF"/>
        </w:rPr>
        <w:t>医保部门要履行牵头抓总责任，完善相关政策措施。财政部门要会同有关部门做好基金监管工作</w:t>
      </w:r>
      <w:r>
        <w:rPr>
          <w:rFonts w:hint="eastAsia" w:ascii="仿宋_GB2312" w:hAnsi="仿宋_GB2312" w:eastAsia="仿宋_GB2312" w:cs="仿宋_GB2312"/>
          <w:bCs/>
          <w:snapToGrid w:val="0"/>
          <w:color w:val="000000"/>
          <w:kern w:val="0"/>
          <w:sz w:val="32"/>
          <w:szCs w:val="32"/>
          <w:shd w:val="clear" w:color="auto" w:fill="FFFFFF"/>
          <w:lang w:eastAsia="zh-CN"/>
        </w:rPr>
        <w:t>、保障两项保险合并实施所需信息系统改造等费用</w:t>
      </w:r>
      <w:r>
        <w:rPr>
          <w:rFonts w:hint="eastAsia" w:ascii="仿宋_GB2312" w:hAnsi="仿宋_GB2312" w:eastAsia="仿宋_GB2312" w:cs="仿宋_GB2312"/>
          <w:bCs/>
          <w:snapToGrid w:val="0"/>
          <w:color w:val="000000"/>
          <w:kern w:val="0"/>
          <w:sz w:val="32"/>
          <w:szCs w:val="32"/>
          <w:shd w:val="clear" w:color="auto" w:fill="FFFFFF"/>
        </w:rPr>
        <w:t>。人力资源社会保障部门、政务数据管理部门确保信息系统改造要及时完成。税务部门要根据改革要求实现两项保险统一征收管理。卫生健康部门要规范生育医疗服务行为，建立完善控制生育医疗费用过快增长的约束措施。其他各相关单位要大力配合，协同推进改革实施，确保两项保险合并实施不会影响参保人员享受相关待遇。</w:t>
      </w:r>
    </w:p>
    <w:p>
      <w:pPr>
        <w:numPr>
          <w:ilvl w:val="0"/>
          <w:numId w:val="3"/>
        </w:numPr>
        <w:pBdr>
          <w:bottom w:val="single" w:color="FFFFFF" w:sz="4" w:space="31"/>
        </w:pBdr>
        <w:spacing w:line="540" w:lineRule="exact"/>
        <w:ind w:left="0" w:leftChars="0" w:firstLine="640" w:firstLineChars="200"/>
        <w:rPr>
          <w:rFonts w:hint="eastAsia" w:ascii="仿宋_GB2312" w:hAnsi="仿宋_GB2312" w:eastAsia="仿宋_GB2312" w:cs="仿宋_GB2312"/>
          <w:bCs/>
          <w:snapToGrid w:val="0"/>
          <w:color w:val="000000"/>
          <w:kern w:val="0"/>
          <w:sz w:val="32"/>
          <w:szCs w:val="32"/>
          <w:shd w:val="clear" w:color="auto" w:fill="FFFFFF"/>
        </w:rPr>
      </w:pPr>
      <w:r>
        <w:rPr>
          <w:rFonts w:hint="eastAsia" w:ascii="楷体" w:hAnsi="楷体" w:eastAsia="楷体" w:cs="楷体"/>
          <w:bCs/>
          <w:snapToGrid w:val="0"/>
          <w:color w:val="000000"/>
          <w:kern w:val="0"/>
          <w:sz w:val="32"/>
          <w:szCs w:val="32"/>
          <w:shd w:val="clear" w:color="auto" w:fill="FFFFFF"/>
        </w:rPr>
        <w:t>精心组织实施。</w:t>
      </w:r>
      <w:r>
        <w:rPr>
          <w:rFonts w:hint="eastAsia" w:ascii="仿宋_GB2312" w:hAnsi="仿宋_GB2312" w:eastAsia="仿宋_GB2312" w:cs="仿宋_GB2312"/>
          <w:bCs/>
          <w:snapToGrid w:val="0"/>
          <w:color w:val="000000"/>
          <w:kern w:val="0"/>
          <w:sz w:val="32"/>
          <w:szCs w:val="32"/>
          <w:shd w:val="clear" w:color="auto" w:fill="FFFFFF"/>
        </w:rPr>
        <w:t>各单位要高度重视两项保险合并实施工作，要按照本实施意见的要求，根据生育保险和基本医疗保险参保人群差异、基金支付能力、待遇保障水平等因素进行综合分析和研究，精心组织实施，确保参保人员相关待遇不降低、基金收支平衡，保证平稳过渡。</w:t>
      </w:r>
    </w:p>
    <w:p>
      <w:pPr>
        <w:numPr>
          <w:ilvl w:val="0"/>
          <w:numId w:val="0"/>
        </w:numPr>
        <w:pBdr>
          <w:bottom w:val="single" w:color="FFFFFF" w:sz="4" w:space="31"/>
        </w:pBdr>
        <w:spacing w:line="540" w:lineRule="exact"/>
        <w:ind w:firstLine="640" w:firstLineChars="200"/>
        <w:rPr>
          <w:rFonts w:ascii="仿宋_GB2312" w:hAnsi="仿宋_GB2312" w:eastAsia="仿宋_GB2312" w:cs="仿宋_GB2312"/>
          <w:bCs/>
          <w:snapToGrid w:val="0"/>
          <w:color w:val="000000"/>
          <w:kern w:val="0"/>
          <w:sz w:val="32"/>
          <w:szCs w:val="32"/>
        </w:rPr>
      </w:pPr>
      <w:r>
        <w:rPr>
          <w:rFonts w:hint="eastAsia" w:ascii="楷体" w:hAnsi="楷体" w:eastAsia="楷体" w:cs="楷体"/>
          <w:bCs/>
          <w:snapToGrid w:val="0"/>
          <w:color w:val="000000"/>
          <w:kern w:val="0"/>
          <w:sz w:val="32"/>
          <w:szCs w:val="32"/>
          <w:shd w:val="clear" w:color="auto" w:fill="FFFFFF"/>
        </w:rPr>
        <w:t>（四）加强宣传引导</w:t>
      </w:r>
      <w:r>
        <w:rPr>
          <w:rFonts w:hint="eastAsia" w:ascii="仿宋_GB2312" w:hAnsi="仿宋_GB2312" w:eastAsia="仿宋_GB2312" w:cs="仿宋_GB2312"/>
          <w:bCs/>
          <w:snapToGrid w:val="0"/>
          <w:color w:val="000000"/>
          <w:kern w:val="0"/>
          <w:sz w:val="32"/>
          <w:szCs w:val="32"/>
          <w:shd w:val="clear" w:color="auto" w:fill="FFFFFF"/>
        </w:rPr>
        <w:t>。各单位要坚持正确的舆论导向，准确解读相关政策，大力宣传两项保险合并实施的重要意义，让社会公众充分了解两项保险合并实施不会影响参保人员享受相关待遇，且有利于提高基金共济能力、减轻用人单位事务性负担、提高管理效率，为推动两项保险合并实施创造良好的社会氛围。</w:t>
      </w:r>
    </w:p>
    <w:p>
      <w:pPr>
        <w:pBdr>
          <w:bottom w:val="single" w:color="FFFFFF" w:sz="4" w:space="31"/>
        </w:pBdr>
        <w:spacing w:line="540" w:lineRule="exact"/>
        <w:ind w:firstLine="640" w:firstLineChars="200"/>
        <w:rPr>
          <w:rFonts w:ascii="仿宋_GB2312" w:hAnsi="仿宋_GB2312" w:eastAsia="仿宋_GB2312" w:cs="仿宋_GB2312"/>
          <w:bCs/>
          <w:snapToGrid w:val="0"/>
          <w:color w:val="000000"/>
          <w:kern w:val="0"/>
          <w:sz w:val="32"/>
          <w:szCs w:val="32"/>
        </w:rPr>
      </w:pPr>
    </w:p>
    <w:sectPr>
      <w:footerReference r:id="rId3" w:type="default"/>
      <w:pgSz w:w="11906" w:h="16838"/>
      <w:pgMar w:top="1383"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F2AMkO4AQAAW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B3EA1"/>
    <w:multiLevelType w:val="singleLevel"/>
    <w:tmpl w:val="919B3EA1"/>
    <w:lvl w:ilvl="0" w:tentative="0">
      <w:start w:val="2"/>
      <w:numFmt w:val="chineseCounting"/>
      <w:suff w:val="nothing"/>
      <w:lvlText w:val="（%1）"/>
      <w:lvlJc w:val="left"/>
      <w:rPr>
        <w:rFonts w:hint="eastAsia"/>
      </w:rPr>
    </w:lvl>
  </w:abstractNum>
  <w:abstractNum w:abstractNumId="1">
    <w:nsid w:val="C23EE97F"/>
    <w:multiLevelType w:val="singleLevel"/>
    <w:tmpl w:val="C23EE97F"/>
    <w:lvl w:ilvl="0" w:tentative="0">
      <w:start w:val="1"/>
      <w:numFmt w:val="chineseCounting"/>
      <w:suff w:val="nothing"/>
      <w:lvlText w:val="（%1）"/>
      <w:lvlJc w:val="left"/>
      <w:rPr>
        <w:rFonts w:hint="eastAsia"/>
      </w:rPr>
    </w:lvl>
  </w:abstractNum>
  <w:abstractNum w:abstractNumId="2">
    <w:nsid w:val="026F636E"/>
    <w:multiLevelType w:val="singleLevel"/>
    <w:tmpl w:val="026F636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4F"/>
    <w:rsid w:val="00106B0E"/>
    <w:rsid w:val="00180F04"/>
    <w:rsid w:val="003829AB"/>
    <w:rsid w:val="00455430"/>
    <w:rsid w:val="00515D60"/>
    <w:rsid w:val="007B7803"/>
    <w:rsid w:val="007D29AE"/>
    <w:rsid w:val="00831D4F"/>
    <w:rsid w:val="00933FD0"/>
    <w:rsid w:val="009C2FB4"/>
    <w:rsid w:val="00DA227B"/>
    <w:rsid w:val="00DB56E6"/>
    <w:rsid w:val="00EC3B6D"/>
    <w:rsid w:val="00F23574"/>
    <w:rsid w:val="01E944DB"/>
    <w:rsid w:val="02200B77"/>
    <w:rsid w:val="02820F9B"/>
    <w:rsid w:val="028F17B3"/>
    <w:rsid w:val="02BF2AF7"/>
    <w:rsid w:val="04DE0107"/>
    <w:rsid w:val="052D4F63"/>
    <w:rsid w:val="055749B8"/>
    <w:rsid w:val="06C519DF"/>
    <w:rsid w:val="07227001"/>
    <w:rsid w:val="07670ECA"/>
    <w:rsid w:val="08B8692D"/>
    <w:rsid w:val="0AAE339C"/>
    <w:rsid w:val="0C183449"/>
    <w:rsid w:val="0D23301E"/>
    <w:rsid w:val="0D456695"/>
    <w:rsid w:val="0D464626"/>
    <w:rsid w:val="0DE84B6F"/>
    <w:rsid w:val="0F2B15F4"/>
    <w:rsid w:val="0F6E78A3"/>
    <w:rsid w:val="10207000"/>
    <w:rsid w:val="10697958"/>
    <w:rsid w:val="12CE229F"/>
    <w:rsid w:val="136A475E"/>
    <w:rsid w:val="13F667DB"/>
    <w:rsid w:val="142C64F2"/>
    <w:rsid w:val="145C2E5F"/>
    <w:rsid w:val="174B7C06"/>
    <w:rsid w:val="17CC3695"/>
    <w:rsid w:val="18FE3D5D"/>
    <w:rsid w:val="1C411EB9"/>
    <w:rsid w:val="1D3C24AD"/>
    <w:rsid w:val="1D5E65AD"/>
    <w:rsid w:val="1DB86585"/>
    <w:rsid w:val="1F886F97"/>
    <w:rsid w:val="20142FC4"/>
    <w:rsid w:val="20BA3104"/>
    <w:rsid w:val="229300D6"/>
    <w:rsid w:val="24D76327"/>
    <w:rsid w:val="254C6665"/>
    <w:rsid w:val="28066EB9"/>
    <w:rsid w:val="281D18F9"/>
    <w:rsid w:val="28B442AF"/>
    <w:rsid w:val="28EF1CAB"/>
    <w:rsid w:val="297B320F"/>
    <w:rsid w:val="29A60B09"/>
    <w:rsid w:val="2CC118A3"/>
    <w:rsid w:val="2D876592"/>
    <w:rsid w:val="325E7E4D"/>
    <w:rsid w:val="3306648B"/>
    <w:rsid w:val="35B12D7D"/>
    <w:rsid w:val="36012E33"/>
    <w:rsid w:val="37072C13"/>
    <w:rsid w:val="378451BF"/>
    <w:rsid w:val="37E3164B"/>
    <w:rsid w:val="38141189"/>
    <w:rsid w:val="3BCE5B5F"/>
    <w:rsid w:val="3E082D15"/>
    <w:rsid w:val="3EC8392B"/>
    <w:rsid w:val="3EE2414C"/>
    <w:rsid w:val="3F4079C5"/>
    <w:rsid w:val="412E54C3"/>
    <w:rsid w:val="417451EE"/>
    <w:rsid w:val="41C5713A"/>
    <w:rsid w:val="42DC76E8"/>
    <w:rsid w:val="43975F72"/>
    <w:rsid w:val="44E96B4D"/>
    <w:rsid w:val="450330F5"/>
    <w:rsid w:val="450C3D9C"/>
    <w:rsid w:val="45712525"/>
    <w:rsid w:val="477365E7"/>
    <w:rsid w:val="48D30466"/>
    <w:rsid w:val="4C014854"/>
    <w:rsid w:val="4D397F87"/>
    <w:rsid w:val="4DBB582C"/>
    <w:rsid w:val="516873AF"/>
    <w:rsid w:val="519B0A4D"/>
    <w:rsid w:val="53D611D4"/>
    <w:rsid w:val="53FB1EE3"/>
    <w:rsid w:val="548F73DA"/>
    <w:rsid w:val="54BE774C"/>
    <w:rsid w:val="56FD4EFC"/>
    <w:rsid w:val="58004838"/>
    <w:rsid w:val="583F5FA7"/>
    <w:rsid w:val="598F6A5C"/>
    <w:rsid w:val="59947582"/>
    <w:rsid w:val="5A180485"/>
    <w:rsid w:val="5C5A0AD2"/>
    <w:rsid w:val="5ED002BF"/>
    <w:rsid w:val="5F6500B5"/>
    <w:rsid w:val="60830524"/>
    <w:rsid w:val="61D53C58"/>
    <w:rsid w:val="62106E1B"/>
    <w:rsid w:val="63AB1C1F"/>
    <w:rsid w:val="64437221"/>
    <w:rsid w:val="645D6619"/>
    <w:rsid w:val="646E64EB"/>
    <w:rsid w:val="64BF1F82"/>
    <w:rsid w:val="64EE4789"/>
    <w:rsid w:val="655509B0"/>
    <w:rsid w:val="661B28A8"/>
    <w:rsid w:val="673B5DCE"/>
    <w:rsid w:val="6C534BCF"/>
    <w:rsid w:val="6DF23E35"/>
    <w:rsid w:val="6E220D62"/>
    <w:rsid w:val="6F1B5349"/>
    <w:rsid w:val="70DA2188"/>
    <w:rsid w:val="750A20C4"/>
    <w:rsid w:val="75BB1470"/>
    <w:rsid w:val="7AF75FD9"/>
    <w:rsid w:val="7B87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6">
    <w:name w:val="Strong"/>
    <w:basedOn w:val="5"/>
    <w:qFormat/>
    <w:uiPriority w:val="22"/>
    <w:rPr>
      <w:b/>
      <w:bCs/>
    </w:rPr>
  </w:style>
  <w:style w:type="character" w:customStyle="1" w:styleId="8">
    <w:name w:val="页脚 Char"/>
    <w:basedOn w:val="5"/>
    <w:link w:val="2"/>
    <w:qFormat/>
    <w:uiPriority w:val="99"/>
    <w:rPr>
      <w:rFonts w:ascii="Calibri" w:hAnsi="Calibri" w:eastAsia="宋体" w:cs="黑体"/>
      <w:sz w:val="18"/>
    </w:rPr>
  </w:style>
  <w:style w:type="paragraph" w:customStyle="1" w:styleId="9">
    <w:name w:val="正文1"/>
    <w:qFormat/>
    <w:uiPriority w:val="0"/>
    <w:pPr>
      <w:jc w:val="both"/>
    </w:pPr>
    <w:rPr>
      <w:rFonts w:ascii="仿宋" w:hAnsi="仿宋" w:eastAsia="宋体" w:cs="宋体"/>
      <w:kern w:val="2"/>
      <w:sz w:val="21"/>
      <w:szCs w:val="21"/>
      <w:lang w:val="en-US" w:eastAsia="zh-CN" w:bidi="ar-SA"/>
    </w:rPr>
  </w:style>
  <w:style w:type="character" w:customStyle="1" w:styleId="10">
    <w:name w:val="页眉 Char"/>
    <w:basedOn w:val="5"/>
    <w:link w:val="3"/>
    <w:semiHidden/>
    <w:qFormat/>
    <w:uiPriority w:val="99"/>
    <w:rPr>
      <w:rFonts w:ascii="Calibri" w:hAnsi="Calibri" w:eastAsia="宋体" w:cs="黑体"/>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433</Words>
  <Characters>2470</Characters>
  <Lines>20</Lines>
  <Paragraphs>5</Paragraphs>
  <TotalTime>16</TotalTime>
  <ScaleCrop>false</ScaleCrop>
  <LinksUpToDate>false</LinksUpToDate>
  <CharactersWithSpaces>2898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2019-12-15T07:47:00Z</dcterms:created>
  <dc:creator>User</dc:creator>
  <cp:lastModifiedBy>胡辉旺</cp:lastModifiedBy>
  <dcterms:modified xsi:type="dcterms:W3CDTF">2019-12-20T03:18:31Z</dcterms:modified>
  <dc:title>市政府办公室关于生育保险和基本医疗保险合并实施的实施意见(征求意见稿)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