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right="0" w:rightChars="0"/>
        <w:contextualSpacing/>
        <w:jc w:val="left"/>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p>
    <w:p>
      <w:pPr>
        <w:keepNext w:val="0"/>
        <w:keepLines w:val="0"/>
        <w:pageBreakBefore w:val="0"/>
        <w:widowControl/>
        <w:kinsoku/>
        <w:wordWrap/>
        <w:overflowPunct/>
        <w:topLinePunct w:val="0"/>
        <w:autoSpaceDE/>
        <w:autoSpaceDN/>
        <w:bidi w:val="0"/>
        <w:adjustRightInd/>
        <w:snapToGrid/>
        <w:spacing w:line="240" w:lineRule="auto"/>
        <w:ind w:right="0" w:rightChars="0"/>
        <w:contextualSpacing/>
        <w:jc w:val="center"/>
        <w:textAlignment w:val="auto"/>
        <w:outlineLvl w:val="9"/>
        <w:rPr>
          <w:rFonts w:hint="eastAsia" w:ascii="微软简标宋" w:hAnsi="微软简标宋" w:eastAsia="微软简标宋" w:cs="微软简标宋"/>
          <w:b w:val="0"/>
          <w:bCs w:val="0"/>
          <w:color w:val="000000"/>
          <w:sz w:val="44"/>
          <w:szCs w:val="44"/>
          <w:lang w:eastAsia="zh-CN"/>
        </w:rPr>
      </w:pPr>
      <w:r>
        <w:rPr>
          <w:rFonts w:hint="eastAsia" w:ascii="微软简标宋" w:hAnsi="微软简标宋" w:eastAsia="微软简标宋" w:cs="微软简标宋"/>
          <w:b w:val="0"/>
          <w:bCs w:val="0"/>
          <w:color w:val="000000"/>
          <w:sz w:val="44"/>
          <w:szCs w:val="44"/>
          <w:lang w:eastAsia="zh-CN"/>
        </w:rPr>
        <w:t>政策性借读生范围</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现役军人子女、烈士子女、因公牺牲和病故军人子女、一级至六级残疾军人子女入读义务教育阶段学校，按照广东省教育厅、广东省军区政治部《关于军人子女教育优待办法的实施细则》（政干〔2013〕138号）执行。</w:t>
      </w:r>
    </w:p>
    <w:p>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）残疾人民警察、烈士子女、因公牺牲人民警察子女、一级至四级残疾人民警察子女入读义务教育阶段学校，按照关于印发《人民警察优抚对象及其子女教育优待暂行办法》的通知》（公通字〔2005〕78号）执行。</w:t>
      </w:r>
    </w:p>
    <w:p>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华侨子女按《关于华侨子女回国在我省接受义务教育的实施办法》（粤侨办〔2009〕55号）</w:t>
      </w:r>
      <w:r>
        <w:rPr>
          <w:rFonts w:hint="default" w:ascii="Times New Roman" w:hAnsi="Times New Roman" w:eastAsia="仿宋_GB2312" w:cs="Times New Roman"/>
          <w:color w:val="000000"/>
          <w:sz w:val="32"/>
          <w:szCs w:val="32"/>
          <w:lang w:eastAsia="zh-CN"/>
        </w:rPr>
        <w:t>执行。</w:t>
      </w:r>
    </w:p>
    <w:p>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台湾学生按照《印发关于台湾学生在中山市中小学校就读工作安排的通知》（中教体通〔2018〕28号）</w:t>
      </w:r>
      <w:r>
        <w:rPr>
          <w:rFonts w:hint="default" w:ascii="Times New Roman" w:hAnsi="Times New Roman" w:eastAsia="仿宋_GB2312" w:cs="Times New Roman"/>
          <w:color w:val="000000"/>
          <w:sz w:val="32"/>
          <w:szCs w:val="32"/>
          <w:lang w:eastAsia="zh-CN"/>
        </w:rPr>
        <w:t>办理。</w:t>
      </w:r>
    </w:p>
    <w:p>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港澳同胞子女按《关于印发港澳同胞子女在中山市接受义务教育工作安排的通知》（中教体〔2018〕11号）</w:t>
      </w:r>
      <w:r>
        <w:rPr>
          <w:rFonts w:hint="default" w:ascii="Times New Roman" w:hAnsi="Times New Roman" w:eastAsia="仿宋_GB2312" w:cs="Times New Roman"/>
          <w:color w:val="000000"/>
          <w:sz w:val="32"/>
          <w:szCs w:val="32"/>
          <w:lang w:eastAsia="zh-CN"/>
        </w:rPr>
        <w:t>办理。</w:t>
      </w:r>
    </w:p>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）紧缺适用人才子女就学，按照《中山市紧缺适用人才子女就学暂行办法》（中教〔2011〕11号）办理。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）中山市荣誉市民、百佳外来员工、各行政企事业单位骨干等其他对当地经济社会或教育事业发展作出重要贡献的人员，其适龄子女入学由教育部门统筹安排。</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eastAsia="zh-CN"/>
        </w:rPr>
        <w:t>）我市总部企业高管高技人员子女入学按照《关于印发中山市总部企业高管高技人员子女入学办法（试行）的通知》（中教体〔201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72</w:t>
      </w:r>
      <w:r>
        <w:rPr>
          <w:rFonts w:hint="default" w:ascii="Times New Roman" w:hAnsi="Times New Roman" w:eastAsia="仿宋_GB2312" w:cs="Times New Roman"/>
          <w:color w:val="000000"/>
          <w:sz w:val="32"/>
          <w:szCs w:val="32"/>
          <w:lang w:eastAsia="zh-CN"/>
        </w:rPr>
        <w:t>号）执行。</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eastAsia="zh-CN"/>
        </w:rPr>
        <w:t>）家庭寄养儿童入学按照《关于寄养儿童入幼入学的通知》（中教通〔2007〕51号）执行。</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eastAsia="zh-CN"/>
        </w:rPr>
        <w:t>）符合市级其他规定的。</w:t>
      </w:r>
    </w:p>
    <w:p>
      <w:pPr>
        <w:rPr>
          <w:rFonts w:hint="default" w:ascii="Times New Roman" w:hAnsi="Times New Roman" w:cs="Times New Roman"/>
          <w:sz w:val="32"/>
          <w:szCs w:val="32"/>
        </w:rPr>
      </w:pPr>
    </w:p>
    <w:sectPr>
      <w:footerReference r:id="rId3" w:type="default"/>
      <w:footerReference r:id="rId4" w:type="even"/>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5"/>
                              <w:rFonts w:hint="eastAsia" w:eastAsia="宋体"/>
                              <w:lang w:eastAsia="zh-CN"/>
                            </w:rPr>
                          </w:pPr>
                          <w:r>
                            <w:rPr>
                              <w:rFonts w:hint="eastAsia"/>
                              <w:sz w:val="30"/>
                              <w:szCs w:val="30"/>
                              <w:lang w:eastAsia="zh-CN"/>
                            </w:rPr>
                            <w:t>—</w:t>
                          </w:r>
                          <w:r>
                            <w:rPr>
                              <w:rFonts w:hint="eastAsia"/>
                              <w:sz w:val="30"/>
                              <w:szCs w:val="30"/>
                              <w:lang w:val="en-US" w:eastAsia="zh-CN"/>
                            </w:rPr>
                            <w:t xml:space="preserve"> </w:t>
                          </w: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1</w:t>
                          </w:r>
                          <w:r>
                            <w:rPr>
                              <w:sz w:val="30"/>
                              <w:szCs w:val="30"/>
                            </w:rPr>
                            <w:fldChar w:fldCharType="end"/>
                          </w:r>
                          <w:r>
                            <w:rPr>
                              <w:rFonts w:hint="eastAsia"/>
                              <w:sz w:val="30"/>
                              <w:szCs w:val="30"/>
                              <w:lang w:val="en-US" w:eastAsia="zh-CN"/>
                            </w:rPr>
                            <w:t xml:space="preserve"> </w:t>
                          </w:r>
                          <w:r>
                            <w:rPr>
                              <w:rFonts w:hint="eastAsia"/>
                              <w:sz w:val="30"/>
                              <w:szCs w:val="3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Style w:val="5"/>
                        <w:rFonts w:hint="eastAsia" w:eastAsia="宋体"/>
                        <w:lang w:eastAsia="zh-CN"/>
                      </w:rPr>
                    </w:pPr>
                    <w:r>
                      <w:rPr>
                        <w:rFonts w:hint="eastAsia"/>
                        <w:sz w:val="30"/>
                        <w:szCs w:val="30"/>
                        <w:lang w:eastAsia="zh-CN"/>
                      </w:rPr>
                      <w:t>—</w:t>
                    </w:r>
                    <w:r>
                      <w:rPr>
                        <w:rFonts w:hint="eastAsia"/>
                        <w:sz w:val="30"/>
                        <w:szCs w:val="30"/>
                        <w:lang w:val="en-US" w:eastAsia="zh-CN"/>
                      </w:rPr>
                      <w:t xml:space="preserve"> </w:t>
                    </w: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1</w:t>
                    </w:r>
                    <w:r>
                      <w:rPr>
                        <w:sz w:val="30"/>
                        <w:szCs w:val="30"/>
                      </w:rPr>
                      <w:fldChar w:fldCharType="end"/>
                    </w:r>
                    <w:r>
                      <w:rPr>
                        <w:rFonts w:hint="eastAsia"/>
                        <w:sz w:val="30"/>
                        <w:szCs w:val="30"/>
                        <w:lang w:val="en-US" w:eastAsia="zh-CN"/>
                      </w:rPr>
                      <w:t xml:space="preserve"> </w:t>
                    </w:r>
                    <w:r>
                      <w:rPr>
                        <w:rFonts w:hint="eastAsia"/>
                        <w:sz w:val="30"/>
                        <w:szCs w:val="30"/>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42A82"/>
    <w:rsid w:val="3D242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五桂山镇政府</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2018-04-27T03:40:00Z</dcterms:created>
  <dc:creator>Administrator</dc:creator>
  <cp:lastModifiedBy>Administrator</cp:lastModifiedBy>
  <dcterms:modified xsi:type="dcterms:W3CDTF">2018-04-27T03:43:53Z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