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关于再次公开《中山市经济困难失能老年人照护补助办法（修订征求意见稿）》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意见采纳反馈情况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816" w:type="dxa"/>
        <w:jc w:val="center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230"/>
        <w:gridCol w:w="2878"/>
        <w:gridCol w:w="1665"/>
        <w:gridCol w:w="30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部门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提出修改意见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采纳情况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不采纳原因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市财政局</w:t>
            </w:r>
          </w:p>
        </w:tc>
        <w:tc>
          <w:tcPr>
            <w:tcW w:w="2878" w:type="dxa"/>
            <w:vAlign w:val="top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火炬开发区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石岐区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04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东区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05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西区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南区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07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南头镇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08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大涌镇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09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东凤镇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五桂山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小榄镇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古镇镇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横栏镇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第三章第九条，建议明确专业评估团队的组成人员或单位、机构。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  <w:t>不采纳。</w:t>
            </w:r>
          </w:p>
        </w:tc>
        <w:tc>
          <w:tcPr>
            <w:tcW w:w="3025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失能评估适用《中华人民共和国民政行业标准：老年人能力评估》（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MZ/T 039-2013），标准中已明确评估团队与组成人员：“评估机构应获得民政部门的资格认证或委托，至少应有5名评估员。评估员应具有医学或护理学学历背景，或获得社会工作者资格证书，或获得高级养老护理员资格证书，并经过专门培训获得评估员资格认证。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东升镇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港口镇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沙溪镇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黄圃镇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阜沙镇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三角镇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民众镇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南朗镇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三乡镇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坦洲镇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板芙镇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神湾镇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无修改意见。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26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社会公众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  <w:t>未收到反馈意见。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4660ADE"/>
    <w:rsid w:val="062C480C"/>
    <w:rsid w:val="066B0268"/>
    <w:rsid w:val="14B97FCE"/>
    <w:rsid w:val="19B24294"/>
    <w:rsid w:val="25017233"/>
    <w:rsid w:val="30EF070D"/>
    <w:rsid w:val="43863DEC"/>
    <w:rsid w:val="43BC1149"/>
    <w:rsid w:val="6486403B"/>
    <w:rsid w:val="7AF5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陈碧儿</cp:lastModifiedBy>
  <cp:lastPrinted>2019-07-10T03:47:00Z</cp:lastPrinted>
  <dcterms:modified xsi:type="dcterms:W3CDTF">2019-07-15T09:31:41Z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