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《中山市社会组织扶持发展专项资金管理办法（修订）（征求意见稿）》意见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采纳反馈情况</w:t>
      </w:r>
    </w:p>
    <w:bookmarkEnd w:id="0"/>
    <w:tbl>
      <w:tblPr>
        <w:tblStyle w:val="3"/>
        <w:tblW w:w="9672" w:type="dxa"/>
        <w:jc w:val="center"/>
        <w:tblInd w:w="5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704"/>
        <w:gridCol w:w="1488"/>
        <w:gridCol w:w="4878"/>
        <w:gridCol w:w="1787"/>
        <w:gridCol w:w="8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81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kern w:val="0"/>
                <w:sz w:val="22"/>
                <w:szCs w:val="22"/>
                <w:lang w:bidi="ar"/>
              </w:rPr>
              <w:t>序号</w:t>
            </w:r>
          </w:p>
        </w:tc>
        <w:tc>
          <w:tcPr>
            <w:tcW w:w="1488" w:type="dxa"/>
            <w:vAlign w:val="center"/>
          </w:tcPr>
          <w:p>
            <w:pPr>
              <w:jc w:val="center"/>
              <w:rPr>
                <w:rFonts w:hint="eastAsia" w:ascii="仿宋_GB2312" w:hAnsi="仿宋_GB2312" w:eastAsia="仿宋_GB2312" w:cs="仿宋_GB2312"/>
                <w:b/>
                <w:color w:val="auto"/>
                <w:sz w:val="22"/>
                <w:szCs w:val="22"/>
              </w:rPr>
            </w:pPr>
            <w:r>
              <w:rPr>
                <w:rFonts w:hint="eastAsia" w:ascii="仿宋_GB2312" w:hAnsi="仿宋_GB2312" w:eastAsia="仿宋_GB2312" w:cs="仿宋_GB2312"/>
                <w:b/>
                <w:sz w:val="22"/>
                <w:szCs w:val="22"/>
              </w:rPr>
              <w:t>部门</w:t>
            </w:r>
          </w:p>
        </w:tc>
        <w:tc>
          <w:tcPr>
            <w:tcW w:w="4878" w:type="dxa"/>
            <w:vAlign w:val="center"/>
          </w:tcPr>
          <w:p>
            <w:pPr>
              <w:jc w:val="center"/>
              <w:rPr>
                <w:rFonts w:hint="eastAsia" w:ascii="仿宋_GB2312" w:hAnsi="仿宋_GB2312" w:eastAsia="仿宋_GB2312" w:cs="仿宋_GB2312"/>
                <w:b/>
                <w:color w:val="auto"/>
                <w:sz w:val="22"/>
                <w:szCs w:val="22"/>
              </w:rPr>
            </w:pPr>
            <w:r>
              <w:rPr>
                <w:rFonts w:hint="eastAsia" w:ascii="仿宋_GB2312" w:hAnsi="仿宋_GB2312" w:eastAsia="仿宋_GB2312" w:cs="仿宋_GB2312"/>
                <w:b/>
                <w:sz w:val="22"/>
                <w:szCs w:val="22"/>
              </w:rPr>
              <w:t>提出修改意见</w:t>
            </w:r>
          </w:p>
        </w:tc>
        <w:tc>
          <w:tcPr>
            <w:tcW w:w="1787" w:type="dxa"/>
            <w:vAlign w:val="center"/>
          </w:tcPr>
          <w:p>
            <w:pPr>
              <w:jc w:val="center"/>
              <w:rPr>
                <w:rFonts w:hint="eastAsia" w:ascii="仿宋_GB2312" w:hAnsi="仿宋_GB2312" w:eastAsia="仿宋_GB2312" w:cs="仿宋_GB2312"/>
                <w:b/>
                <w:color w:val="auto"/>
                <w:sz w:val="22"/>
                <w:szCs w:val="22"/>
              </w:rPr>
            </w:pPr>
            <w:r>
              <w:rPr>
                <w:rFonts w:hint="eastAsia" w:ascii="仿宋_GB2312" w:hAnsi="仿宋_GB2312" w:eastAsia="仿宋_GB2312" w:cs="仿宋_GB2312"/>
                <w:b/>
                <w:sz w:val="22"/>
                <w:szCs w:val="22"/>
              </w:rPr>
              <w:t>采纳情况</w:t>
            </w:r>
          </w:p>
        </w:tc>
        <w:tc>
          <w:tcPr>
            <w:tcW w:w="815" w:type="dxa"/>
            <w:vAlign w:val="center"/>
          </w:tcPr>
          <w:p>
            <w:pPr>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不采纳原因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8"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01</w:t>
            </w:r>
          </w:p>
        </w:tc>
        <w:tc>
          <w:tcPr>
            <w:tcW w:w="1488"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市财政局</w:t>
            </w:r>
          </w:p>
        </w:tc>
        <w:tc>
          <w:tcPr>
            <w:tcW w:w="4878" w:type="dxa"/>
            <w:vAlign w:val="top"/>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left"/>
              <w:textAlignment w:val="top"/>
              <w:outlineLvl w:val="9"/>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关于第十条中的“结项扶持”、“预算扶持”不是财政扶持方式，建议删除，后文第十五条、第十七条、第二十条中提到的“预算扶持方式”一并修改。</w:t>
            </w:r>
          </w:p>
        </w:tc>
        <w:tc>
          <w:tcPr>
            <w:tcW w:w="1787" w:type="dxa"/>
            <w:vAlign w:val="center"/>
          </w:tcPr>
          <w:p>
            <w:pPr>
              <w:widowControl/>
              <w:spacing w:line="400" w:lineRule="exact"/>
              <w:jc w:val="left"/>
              <w:textAlignment w:val="top"/>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采纳，对相关表述进行修改。</w:t>
            </w:r>
          </w:p>
        </w:tc>
        <w:tc>
          <w:tcPr>
            <w:tcW w:w="815" w:type="dxa"/>
            <w:vAlign w:val="center"/>
          </w:tcPr>
          <w:p>
            <w:pPr>
              <w:widowControl/>
              <w:spacing w:line="400" w:lineRule="exact"/>
              <w:jc w:val="center"/>
              <w:textAlignment w:val="top"/>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8"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02</w:t>
            </w:r>
          </w:p>
        </w:tc>
        <w:tc>
          <w:tcPr>
            <w:tcW w:w="1488"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kern w:val="0"/>
                <w:sz w:val="22"/>
                <w:szCs w:val="22"/>
                <w:lang w:val="en-US" w:eastAsia="zh-CN"/>
              </w:rPr>
              <w:t>市税务局</w:t>
            </w:r>
          </w:p>
        </w:tc>
        <w:tc>
          <w:tcPr>
            <w:tcW w:w="4878" w:type="dxa"/>
            <w:vAlign w:val="top"/>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left"/>
              <w:textAlignment w:val="top"/>
              <w:outlineLvl w:val="9"/>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第四章第十三条第（三）点提到符合条件的社会组织申报专项资金自主应提交以下材料：“相关证明材料。包括社会组织法定代表人身份证、盖有年检结论的登记证书副本、税务登记证、上一年度财务审计报告、有关项目材料、评估等级证书以及其他相关证明资料等。”根据省税务局有关规定，我省社会组织（社会团体、民办非企业、基金会）实行“三证合一”登记模式，由民政部门、机构编制部门受理申请，只发放标注统一社会信用代码的社会组织登记证书，赋予其税务登记证的全部功能，不再另行发放税务登记证件。因此建议将文中的“盖有年检结论的登记证书副本、税务登记证”改为“加载统一社会信用代码的社会组织登记证书”。</w:t>
            </w:r>
          </w:p>
        </w:tc>
        <w:tc>
          <w:tcPr>
            <w:tcW w:w="1787" w:type="dxa"/>
            <w:vAlign w:val="center"/>
          </w:tcPr>
          <w:p>
            <w:pPr>
              <w:widowControl/>
              <w:spacing w:line="400" w:lineRule="exact"/>
              <w:jc w:val="left"/>
              <w:textAlignment w:val="top"/>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采纳，对相关表述进行修改。</w:t>
            </w:r>
          </w:p>
        </w:tc>
        <w:tc>
          <w:tcPr>
            <w:tcW w:w="815" w:type="dxa"/>
            <w:vAlign w:val="center"/>
          </w:tcPr>
          <w:p>
            <w:pPr>
              <w:widowControl/>
              <w:spacing w:line="400" w:lineRule="exact"/>
              <w:jc w:val="center"/>
              <w:textAlignment w:val="top"/>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8"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03</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bidi="ar"/>
              </w:rPr>
            </w:pPr>
            <w:r>
              <w:rPr>
                <w:rFonts w:hint="eastAsia" w:ascii="仿宋_GB2312" w:hAnsi="仿宋_GB2312" w:eastAsia="仿宋_GB2312" w:cs="仿宋_GB2312"/>
                <w:b w:val="0"/>
                <w:bCs/>
                <w:kern w:val="0"/>
                <w:sz w:val="22"/>
                <w:szCs w:val="22"/>
                <w:lang w:val="en-US" w:eastAsia="zh-CN"/>
              </w:rPr>
              <w:t>市市场监督管理局</w:t>
            </w:r>
          </w:p>
        </w:tc>
        <w:tc>
          <w:tcPr>
            <w:tcW w:w="4878" w:type="dxa"/>
            <w:vAlign w:val="center"/>
          </w:tcPr>
          <w:p>
            <w:pPr>
              <w:numPr>
                <w:ilvl w:val="0"/>
                <w:numId w:val="1"/>
              </w:numPr>
              <w:jc w:val="left"/>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第九条（三）（四）（五）中提到的“经费预算总额”和第十条中的“结项扶持”不符，建议以结项后的实际支出总额计算，修改为“经费总额”。</w:t>
            </w:r>
          </w:p>
          <w:p>
            <w:pPr>
              <w:numPr>
                <w:ilvl w:val="0"/>
                <w:numId w:val="1"/>
              </w:numPr>
              <w:jc w:val="left"/>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第九条（三）中提及的“行业标准”，因行业标准由国务院有关行政主管部门制定，并报国务院标准化行政主管部门备案，制定主体不应为社会组织。根据国务院《深化标准和工作改革方案》（国发〔2015〕13号），《中华人民共和国标准化法》（（1988年12月29日第七届全国人民代表大会常务委员会第五次会议通过、2017年11月4日第十二届全国人民代表大会常务委员会第三十次会议修订）），“国家鼓励学会、协会、商会、联合会、产业技术联盟等社会团体协调相关市场主体共同制定满足市场和创新需要的团体标准，由本团体成员约定采用或者按照本团体的规定供社会自愿采用。”“国家鼓励社会团体、企业制定高于推荐性标准相关技术要求的团体标准、企业标准。”所以社会团体社可制定的团体标准，建议原表述修改为团体标准。</w:t>
            </w:r>
          </w:p>
          <w:p>
            <w:pPr>
              <w:numPr>
                <w:ilvl w:val="0"/>
                <w:numId w:val="1"/>
              </w:numPr>
              <w:jc w:val="left"/>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第十一条指出“</w:t>
            </w:r>
            <w:r>
              <w:rPr>
                <w:rFonts w:hint="eastAsia" w:ascii="仿宋_GB2312" w:hAnsi="仿宋_GB2312" w:eastAsia="仿宋_GB2312" w:cs="仿宋_GB2312"/>
                <w:b w:val="0"/>
                <w:bCs/>
                <w:color w:val="auto"/>
                <w:kern w:val="0"/>
                <w:sz w:val="24"/>
                <w:szCs w:val="24"/>
                <w:lang w:val="en-US" w:eastAsia="zh-CN" w:bidi="ar"/>
              </w:rPr>
              <w:t>每</w:t>
            </w:r>
            <w:r>
              <w:rPr>
                <w:rFonts w:hint="eastAsia" w:ascii="仿宋_GB2312" w:hAnsi="仿宋_GB2312" w:eastAsia="仿宋_GB2312" w:cs="仿宋_GB2312"/>
                <w:color w:val="auto"/>
                <w:sz w:val="22"/>
                <w:szCs w:val="28"/>
                <w:lang w:val="en-US" w:eastAsia="zh-CN"/>
              </w:rPr>
              <w:t>个社会组织每年只能申报一个专项资金资助项目，同一个项目不能多头重复申报。</w:t>
            </w:r>
            <w:r>
              <w:rPr>
                <w:rFonts w:hint="eastAsia" w:ascii="仿宋_GB2312" w:hAnsi="仿宋_GB2312" w:eastAsia="仿宋_GB2312" w:cs="仿宋_GB2312"/>
                <w:b w:val="0"/>
                <w:bCs/>
                <w:color w:val="auto"/>
                <w:kern w:val="0"/>
                <w:sz w:val="22"/>
                <w:szCs w:val="22"/>
                <w:lang w:val="en-US" w:eastAsia="zh-CN" w:bidi="ar"/>
              </w:rPr>
              <w:t>”由于市场监督管理局每年有技术标准项目资助资金，社会团体在市场监督管理局申报时无法确认在民政局是否有重复申报。如门业协会申报的原木门、实木门团体标准，市场监督管理局已经通过，并将于8月发放资助资金。</w:t>
            </w:r>
          </w:p>
        </w:tc>
        <w:tc>
          <w:tcPr>
            <w:tcW w:w="1787" w:type="dxa"/>
            <w:vAlign w:val="center"/>
          </w:tcPr>
          <w:p>
            <w:pPr>
              <w:jc w:val="left"/>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采纳，对相关表述进行修改。其中第三点仅对于申报社会组织扶持发展专项资金资助项目而言，与其他部门的其他项目资助资金不冲突，因此修改表述为“</w:t>
            </w:r>
            <w:r>
              <w:rPr>
                <w:rFonts w:hint="eastAsia" w:ascii="仿宋_GB2312" w:hAnsi="仿宋_GB2312" w:eastAsia="仿宋_GB2312" w:cs="仿宋_GB2312"/>
                <w:b w:val="0"/>
                <w:bCs/>
                <w:color w:val="auto"/>
                <w:kern w:val="0"/>
                <w:sz w:val="24"/>
                <w:szCs w:val="24"/>
                <w:lang w:val="en-US" w:eastAsia="zh-CN" w:bidi="ar"/>
              </w:rPr>
              <w:t>每</w:t>
            </w:r>
            <w:r>
              <w:rPr>
                <w:rFonts w:hint="eastAsia" w:ascii="仿宋_GB2312" w:hAnsi="仿宋_GB2312" w:eastAsia="仿宋_GB2312" w:cs="仿宋_GB2312"/>
                <w:color w:val="auto"/>
                <w:sz w:val="22"/>
                <w:szCs w:val="28"/>
                <w:lang w:val="en-US" w:eastAsia="zh-CN"/>
              </w:rPr>
              <w:t>个社会组织每年只能申报一个</w:t>
            </w:r>
            <w:r>
              <w:rPr>
                <w:rFonts w:hint="eastAsia" w:ascii="仿宋_GB2312" w:hAnsi="仿宋_GB2312" w:eastAsia="仿宋_GB2312" w:cs="仿宋_GB2312"/>
                <w:b w:val="0"/>
                <w:bCs/>
                <w:color w:val="auto"/>
                <w:kern w:val="0"/>
                <w:sz w:val="22"/>
                <w:szCs w:val="22"/>
                <w:lang w:val="en-US" w:eastAsia="zh-CN" w:bidi="ar"/>
              </w:rPr>
              <w:t>社会组织扶持发展专项资金</w:t>
            </w:r>
            <w:r>
              <w:rPr>
                <w:rFonts w:hint="eastAsia" w:ascii="仿宋_GB2312" w:hAnsi="仿宋_GB2312" w:eastAsia="仿宋_GB2312" w:cs="仿宋_GB2312"/>
                <w:color w:val="auto"/>
                <w:sz w:val="22"/>
                <w:szCs w:val="28"/>
                <w:lang w:val="en-US" w:eastAsia="zh-CN"/>
              </w:rPr>
              <w:t>资助项目</w:t>
            </w: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8"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04</w:t>
            </w:r>
          </w:p>
        </w:tc>
        <w:tc>
          <w:tcPr>
            <w:tcW w:w="148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bidi="ar"/>
              </w:rPr>
              <w:t>市生态环境局</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无修改意见。</w:t>
            </w:r>
          </w:p>
        </w:tc>
        <w:tc>
          <w:tcPr>
            <w:tcW w:w="1787"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8"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05</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kern w:val="0"/>
                <w:sz w:val="22"/>
                <w:szCs w:val="22"/>
                <w:lang w:eastAsia="zh-CN"/>
              </w:rPr>
              <w:t>市自然资源局</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无修改意见。</w:t>
            </w:r>
          </w:p>
        </w:tc>
        <w:tc>
          <w:tcPr>
            <w:tcW w:w="1787"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8"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06</w:t>
            </w:r>
          </w:p>
        </w:tc>
        <w:tc>
          <w:tcPr>
            <w:tcW w:w="148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市</w:t>
            </w:r>
            <w:r>
              <w:rPr>
                <w:rFonts w:hint="eastAsia" w:ascii="仿宋_GB2312" w:hAnsi="仿宋_GB2312" w:eastAsia="仿宋_GB2312" w:cs="仿宋_GB2312"/>
                <w:b w:val="0"/>
                <w:bCs/>
                <w:kern w:val="0"/>
                <w:sz w:val="22"/>
                <w:szCs w:val="22"/>
                <w:lang w:val="en-US" w:eastAsia="zh-CN"/>
              </w:rPr>
              <w:t>审计局</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无修改意见。</w:t>
            </w:r>
          </w:p>
        </w:tc>
        <w:tc>
          <w:tcPr>
            <w:tcW w:w="1787"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8"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07</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bidi="ar"/>
              </w:rPr>
            </w:pPr>
            <w:r>
              <w:rPr>
                <w:rFonts w:hint="eastAsia" w:ascii="仿宋_GB2312" w:hAnsi="仿宋_GB2312" w:eastAsia="仿宋_GB2312" w:cs="仿宋_GB2312"/>
                <w:b w:val="0"/>
                <w:bCs/>
                <w:kern w:val="0"/>
                <w:sz w:val="22"/>
                <w:szCs w:val="22"/>
                <w:lang w:val="en-US" w:eastAsia="zh-CN"/>
              </w:rPr>
              <w:t>市卫生健康局</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无修改意见。</w:t>
            </w:r>
          </w:p>
        </w:tc>
        <w:tc>
          <w:tcPr>
            <w:tcW w:w="1787"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8"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08</w:t>
            </w:r>
          </w:p>
        </w:tc>
        <w:tc>
          <w:tcPr>
            <w:tcW w:w="148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市</w:t>
            </w:r>
            <w:r>
              <w:rPr>
                <w:rFonts w:hint="eastAsia" w:ascii="仿宋_GB2312" w:hAnsi="仿宋_GB2312" w:eastAsia="仿宋_GB2312" w:cs="仿宋_GB2312"/>
                <w:b w:val="0"/>
                <w:bCs/>
                <w:kern w:val="0"/>
                <w:sz w:val="22"/>
                <w:szCs w:val="22"/>
                <w:lang w:val="en-US" w:eastAsia="zh-CN"/>
              </w:rPr>
              <w:t>文化广电旅游局</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无修改意见。</w:t>
            </w:r>
          </w:p>
        </w:tc>
        <w:tc>
          <w:tcPr>
            <w:tcW w:w="1787"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28"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09</w:t>
            </w:r>
          </w:p>
        </w:tc>
        <w:tc>
          <w:tcPr>
            <w:tcW w:w="148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市</w:t>
            </w:r>
            <w:r>
              <w:rPr>
                <w:rFonts w:hint="eastAsia" w:ascii="仿宋_GB2312" w:hAnsi="仿宋_GB2312" w:eastAsia="仿宋_GB2312" w:cs="仿宋_GB2312"/>
                <w:b w:val="0"/>
                <w:bCs/>
                <w:kern w:val="0"/>
                <w:sz w:val="22"/>
                <w:szCs w:val="22"/>
                <w:lang w:val="en-US" w:eastAsia="zh-CN"/>
              </w:rPr>
              <w:t>供电局</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无修改意见。</w:t>
            </w:r>
          </w:p>
        </w:tc>
        <w:tc>
          <w:tcPr>
            <w:tcW w:w="1787"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10</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石岐区</w:t>
            </w:r>
          </w:p>
        </w:tc>
        <w:tc>
          <w:tcPr>
            <w:tcW w:w="4878" w:type="dxa"/>
            <w:vAlign w:val="center"/>
          </w:tcPr>
          <w:p>
            <w:pPr>
              <w:jc w:val="center"/>
              <w:rPr>
                <w:rFonts w:hint="eastAsia" w:ascii="仿宋_GB2312" w:hAnsi="仿宋_GB2312" w:eastAsia="仿宋_GB2312" w:cs="仿宋_GB2312"/>
                <w:b w:val="0"/>
                <w:bCs/>
                <w:kern w:val="0"/>
                <w:sz w:val="22"/>
                <w:szCs w:val="22"/>
                <w:lang w:eastAsia="zh-CN"/>
              </w:rPr>
            </w:pPr>
            <w:r>
              <w:rPr>
                <w:rFonts w:hint="eastAsia" w:ascii="仿宋_GB2312" w:hAnsi="仿宋_GB2312" w:eastAsia="仿宋_GB2312" w:cs="仿宋_GB2312"/>
                <w:b w:val="0"/>
                <w:bCs/>
                <w:kern w:val="0"/>
                <w:sz w:val="22"/>
                <w:szCs w:val="22"/>
                <w:lang w:eastAsia="zh-CN"/>
              </w:rPr>
              <w:t>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11</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东区</w:t>
            </w:r>
          </w:p>
        </w:tc>
        <w:tc>
          <w:tcPr>
            <w:tcW w:w="4878" w:type="dxa"/>
            <w:vAlign w:val="center"/>
          </w:tcPr>
          <w:p>
            <w:pPr>
              <w:jc w:val="center"/>
              <w:rPr>
                <w:rFonts w:hint="eastAsia" w:ascii="仿宋_GB2312" w:hAnsi="仿宋_GB2312" w:eastAsia="仿宋_GB2312" w:cs="仿宋_GB2312"/>
                <w:b w:val="0"/>
                <w:bCs/>
                <w:kern w:val="0"/>
                <w:sz w:val="22"/>
                <w:szCs w:val="22"/>
                <w:lang w:eastAsia="zh-CN"/>
              </w:rPr>
            </w:pPr>
            <w:r>
              <w:rPr>
                <w:rFonts w:hint="eastAsia" w:ascii="仿宋_GB2312" w:hAnsi="仿宋_GB2312" w:eastAsia="仿宋_GB2312" w:cs="仿宋_GB2312"/>
                <w:b w:val="0"/>
                <w:bCs/>
                <w:kern w:val="0"/>
                <w:sz w:val="22"/>
                <w:szCs w:val="22"/>
                <w:lang w:eastAsia="zh-CN"/>
              </w:rPr>
              <w:t>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12</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民众镇</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无修改意见。</w:t>
            </w:r>
          </w:p>
        </w:tc>
        <w:tc>
          <w:tcPr>
            <w:tcW w:w="1787"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13</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kern w:val="0"/>
                <w:sz w:val="22"/>
                <w:szCs w:val="22"/>
                <w:lang w:val="en-US" w:eastAsia="zh-CN"/>
              </w:rPr>
              <w:t>大涌镇</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无修改意见。</w:t>
            </w:r>
          </w:p>
        </w:tc>
        <w:tc>
          <w:tcPr>
            <w:tcW w:w="1787"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14</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kern w:val="0"/>
                <w:sz w:val="22"/>
                <w:szCs w:val="22"/>
                <w:lang w:eastAsia="zh-CN"/>
              </w:rPr>
              <w:t>南区</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无修改意见。</w:t>
            </w:r>
          </w:p>
        </w:tc>
        <w:tc>
          <w:tcPr>
            <w:tcW w:w="1787"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15</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kern w:val="0"/>
                <w:sz w:val="22"/>
                <w:szCs w:val="22"/>
                <w:lang w:val="en-US" w:eastAsia="zh-CN"/>
              </w:rPr>
              <w:t>五桂山</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无修改意见。</w:t>
            </w:r>
          </w:p>
        </w:tc>
        <w:tc>
          <w:tcPr>
            <w:tcW w:w="1787"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16</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kern w:val="0"/>
                <w:sz w:val="22"/>
                <w:szCs w:val="22"/>
                <w:lang w:val="en-US" w:eastAsia="zh-CN"/>
              </w:rPr>
              <w:t>小榄镇</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无修改意见。</w:t>
            </w:r>
          </w:p>
        </w:tc>
        <w:tc>
          <w:tcPr>
            <w:tcW w:w="1787"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17</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kern w:val="0"/>
                <w:sz w:val="22"/>
                <w:szCs w:val="22"/>
                <w:lang w:val="en-US" w:eastAsia="zh-CN"/>
              </w:rPr>
              <w:t>东升镇</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无修改意见。</w:t>
            </w:r>
          </w:p>
        </w:tc>
        <w:tc>
          <w:tcPr>
            <w:tcW w:w="1787"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18</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kern w:val="0"/>
                <w:sz w:val="22"/>
                <w:szCs w:val="22"/>
                <w:lang w:val="en-US" w:eastAsia="zh-CN"/>
              </w:rPr>
              <w:t>东凤镇</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无修改意见。</w:t>
            </w:r>
          </w:p>
        </w:tc>
        <w:tc>
          <w:tcPr>
            <w:tcW w:w="1787"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19</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市委统战部</w:t>
            </w:r>
          </w:p>
        </w:tc>
        <w:tc>
          <w:tcPr>
            <w:tcW w:w="487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20</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市委宣传部</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21</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市委组织部</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22</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市委老干部局</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23</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市委外事工作委员会办公室</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652"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24</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市发展和改革局</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25</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市教育和体育局</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26</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市科技局</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27</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市工业和信息化局</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28</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市公安局</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29</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市人力资源和社会保障局</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30</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市交通运输局</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31</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市水务局</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32</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市农业农村局</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33</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市商务局</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34</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市应急管理局</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35</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市统计局</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36</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市金融工作局</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37</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市档案馆</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38</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市司法局</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39</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市中级人民法院</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40</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市人民检察院</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41</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市台湾事务局</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42</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市供销社</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43</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市气象局</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44</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市邮政局</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45</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市出入境检验检疫局（海关）</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46</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市海事局</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47</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市总工会</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48</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团市委</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49</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市残联</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50</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市工商联</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51</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市归国华侨联谊会（侨联）</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52</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市科协</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53</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市政协办</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54</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市社科联</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55</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市文联</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56</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市妇联</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57</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中国人民银行中山市中心分行</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58</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中国电信股份有限公司中山分公司</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59</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火炬开发区</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60</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西区</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61</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古镇镇</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62</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横栏镇</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63</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港口镇</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64</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沙溪镇</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65</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黄圃镇</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66</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南头镇</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67</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阜沙镇</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68</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三角镇</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69</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南朗镇</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70</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三乡镇</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71</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坦洲镇</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72</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板芙镇</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73</w:t>
            </w:r>
          </w:p>
        </w:tc>
        <w:tc>
          <w:tcPr>
            <w:tcW w:w="1488" w:type="dxa"/>
            <w:vAlign w:val="center"/>
          </w:tcPr>
          <w:p>
            <w:pPr>
              <w:jc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神湾镇</w:t>
            </w:r>
          </w:p>
        </w:tc>
        <w:tc>
          <w:tcPr>
            <w:tcW w:w="4878" w:type="dxa"/>
            <w:vAlign w:val="center"/>
          </w:tcPr>
          <w:p>
            <w:pPr>
              <w:jc w:val="center"/>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逾期没有回复视为无修改意见。</w:t>
            </w:r>
          </w:p>
        </w:tc>
        <w:tc>
          <w:tcPr>
            <w:tcW w:w="1787"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eastAsia="仿宋_GB2312"/>
                <w:b/>
                <w:bCs/>
                <w:kern w:val="0"/>
                <w:sz w:val="22"/>
                <w:szCs w:val="22"/>
                <w:lang w:val="en-US" w:eastAsia="zh-CN"/>
              </w:rPr>
            </w:pPr>
            <w:r>
              <w:rPr>
                <w:rFonts w:hint="eastAsia" w:ascii="仿宋_GB2312" w:hAnsi="仿宋_GB2312" w:eastAsia="仿宋_GB2312" w:cs="仿宋_GB2312"/>
                <w:b w:val="0"/>
                <w:bCs/>
                <w:color w:val="auto"/>
                <w:kern w:val="0"/>
                <w:sz w:val="22"/>
                <w:szCs w:val="22"/>
                <w:lang w:val="en-US" w:eastAsia="zh-CN" w:bidi="ar"/>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43" w:hRule="atLeast"/>
          <w:jc w:val="center"/>
        </w:trPr>
        <w:tc>
          <w:tcPr>
            <w:tcW w:w="704"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74</w:t>
            </w:r>
          </w:p>
        </w:tc>
        <w:tc>
          <w:tcPr>
            <w:tcW w:w="1488" w:type="dxa"/>
            <w:vAlign w:val="center"/>
          </w:tcPr>
          <w:p>
            <w:pPr>
              <w:widowControl/>
              <w:spacing w:line="400" w:lineRule="exact"/>
              <w:jc w:val="center"/>
              <w:textAlignment w:val="center"/>
              <w:rPr>
                <w:rFonts w:hint="eastAsia" w:ascii="仿宋_GB2312" w:hAnsi="仿宋_GB2312" w:eastAsia="仿宋_GB2312" w:cs="仿宋_GB2312"/>
                <w:b w:val="0"/>
                <w:bCs/>
                <w:color w:val="auto"/>
                <w:kern w:val="0"/>
                <w:sz w:val="22"/>
                <w:szCs w:val="22"/>
                <w:lang w:val="en-US" w:eastAsia="zh-CN" w:bidi="ar"/>
              </w:rPr>
            </w:pPr>
            <w:r>
              <w:rPr>
                <w:rFonts w:hint="eastAsia" w:ascii="仿宋_GB2312" w:hAnsi="仿宋_GB2312" w:eastAsia="仿宋_GB2312" w:cs="仿宋_GB2312"/>
                <w:b w:val="0"/>
                <w:bCs/>
                <w:color w:val="auto"/>
                <w:kern w:val="0"/>
                <w:sz w:val="22"/>
                <w:szCs w:val="22"/>
                <w:lang w:val="en-US" w:eastAsia="zh-CN" w:bidi="ar"/>
              </w:rPr>
              <w:t>社会公众</w:t>
            </w:r>
          </w:p>
        </w:tc>
        <w:tc>
          <w:tcPr>
            <w:tcW w:w="4878" w:type="dxa"/>
            <w:vAlign w:val="center"/>
          </w:tcPr>
          <w:p>
            <w:pPr>
              <w:widowControl/>
              <w:spacing w:line="400" w:lineRule="exact"/>
              <w:jc w:val="center"/>
              <w:textAlignment w:val="top"/>
              <w:rPr>
                <w:rFonts w:hint="eastAsia" w:ascii="仿宋_GB2312" w:hAnsi="仿宋_GB2312" w:eastAsia="仿宋_GB2312" w:cs="仿宋_GB2312"/>
                <w:b w:val="0"/>
                <w:bCs/>
                <w:color w:val="auto"/>
                <w:kern w:val="0"/>
                <w:sz w:val="22"/>
                <w:szCs w:val="22"/>
                <w:lang w:bidi="ar"/>
              </w:rPr>
            </w:pPr>
            <w:r>
              <w:rPr>
                <w:rFonts w:hint="eastAsia" w:ascii="仿宋_GB2312" w:hAnsi="仿宋_GB2312" w:eastAsia="仿宋_GB2312" w:cs="仿宋_GB2312"/>
                <w:b w:val="0"/>
                <w:bCs/>
                <w:kern w:val="0"/>
                <w:sz w:val="22"/>
                <w:szCs w:val="22"/>
                <w:lang w:eastAsia="zh-CN"/>
              </w:rPr>
              <w:t>无修改意见。</w:t>
            </w:r>
          </w:p>
        </w:tc>
        <w:tc>
          <w:tcPr>
            <w:tcW w:w="1787" w:type="dxa"/>
            <w:vAlign w:val="center"/>
          </w:tcPr>
          <w:p>
            <w:pPr>
              <w:jc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c>
          <w:tcPr>
            <w:tcW w:w="815" w:type="dxa"/>
            <w:vAlign w:val="center"/>
          </w:tcPr>
          <w:p>
            <w:pPr>
              <w:jc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b w:val="0"/>
                <w:bCs/>
                <w:color w:val="auto"/>
                <w:kern w:val="0"/>
                <w:sz w:val="22"/>
                <w:szCs w:val="22"/>
                <w:lang w:val="en-US" w:eastAsia="zh-CN" w:bidi="ar"/>
              </w:rPr>
              <w:t>-</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129ED"/>
    <w:multiLevelType w:val="singleLevel"/>
    <w:tmpl w:val="5CC129E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295D98"/>
    <w:rsid w:val="29295D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市民政局</Company>
  <Pages>1</Pages>
  <Words>0</Words>
  <Characters>0</Characters>
  <Lines>0</Lines>
  <Paragraphs>0</Paragraphs>
  <TotalTime>3</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2019-04-28T07:14:00Z</dcterms:created>
  <dc:creator>锦云</dc:creator>
  <cp:lastModifiedBy>锦云</cp:lastModifiedBy>
  <cp:lastPrinted>2019-04-28T07:15:42Z</cp:lastPrinted>
  <dcterms:modified xsi:type="dcterms:W3CDTF">2019-04-28T07:22:36Z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