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adjustRightInd w:val="0"/>
        <w:snapToGrid w:val="0"/>
        <w:spacing w:afterLines="5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kern w:val="0"/>
          <w:sz w:val="36"/>
          <w:szCs w:val="36"/>
        </w:rPr>
        <w:t>沙溪镇</w:t>
      </w:r>
      <w:r>
        <w:rPr>
          <w:rFonts w:hint="eastAsia" w:ascii="宋体" w:hAnsi="宋体" w:cs="宋体"/>
          <w:b/>
          <w:bCs/>
          <w:snapToGrid w:val="0"/>
          <w:kern w:val="0"/>
          <w:sz w:val="36"/>
          <w:szCs w:val="36"/>
          <w:u w:val="single"/>
        </w:rPr>
        <w:t xml:space="preserve">       </w:t>
      </w:r>
      <w:r>
        <w:rPr>
          <w:rFonts w:hint="eastAsia" w:ascii="宋体" w:hAnsi="宋体" w:cs="宋体"/>
          <w:b/>
          <w:bCs/>
          <w:sz w:val="36"/>
          <w:szCs w:val="36"/>
        </w:rPr>
        <w:t>人民调解“以案定补”工作汇总表</w:t>
      </w:r>
    </w:p>
    <w:p>
      <w:pPr>
        <w:adjustRightInd w:val="0"/>
        <w:snapToGrid w:val="0"/>
        <w:jc w:val="right"/>
        <w:rPr>
          <w:rFonts w:ascii="仿宋_GB2312" w:hAnsi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cs="仿宋_GB2312"/>
          <w:snapToGrid w:val="0"/>
          <w:kern w:val="0"/>
          <w:sz w:val="28"/>
          <w:szCs w:val="28"/>
        </w:rPr>
        <w:t>2018年第</w:t>
      </w:r>
      <w:r>
        <w:rPr>
          <w:rFonts w:hint="eastAsia" w:ascii="仿宋_GB2312" w:hAnsi="仿宋_GB2312" w:cs="仿宋_GB2312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snapToGrid w:val="0"/>
          <w:kern w:val="0"/>
          <w:sz w:val="28"/>
          <w:szCs w:val="28"/>
        </w:rPr>
        <w:t>季度（盖章）</w:t>
      </w:r>
    </w:p>
    <w:tbl>
      <w:tblPr>
        <w:tblStyle w:val="10"/>
        <w:tblW w:w="13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49"/>
        <w:gridCol w:w="986"/>
        <w:gridCol w:w="934"/>
        <w:gridCol w:w="896"/>
        <w:gridCol w:w="883"/>
        <w:gridCol w:w="909"/>
        <w:gridCol w:w="717"/>
        <w:gridCol w:w="758"/>
        <w:gridCol w:w="735"/>
        <w:gridCol w:w="892"/>
        <w:gridCol w:w="1007"/>
        <w:gridCol w:w="1062"/>
        <w:gridCol w:w="1024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调解组织名称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调解员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类别一</w:t>
            </w: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类别二</w:t>
            </w: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类别三</w:t>
            </w: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类别四</w:t>
            </w: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案件性质</w:t>
            </w: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涉及人数</w:t>
            </w: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涉及金额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调处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协议履行情况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回访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案号</w:t>
            </w: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5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6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7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tabs>
          <w:tab w:val="left" w:pos="5195"/>
          <w:tab w:val="center" w:pos="7081"/>
        </w:tabs>
        <w:adjustRightInd w:val="0"/>
        <w:jc w:val="left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制表人：                                             人民调解委员会负责人：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填表说明：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一、案件类别是指：沙溪镇人民调解“以案定补”实施办法第六条的四类案件，请在相应的项目下打“√”。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案件性质是指：1.婚姻家庭纠纷；2.邻里纠纷；3.房屋宅基地纠纷；4.合同纠纷；5.生产经营纠纷；6.损害赔偿纠纷；7.山林土地纠纷；8.征地拆迁纠纷；9.环境污染纠纷；10.劳动争议纠纷（10-1拖欠农民工工资纠纷；10-2其它劳动争议纠纷）；11.旅游纠纷；12.电子商务纠纷；13.消费纠纷；14.医疗纠纷；15.道路交通事故纠纷；</w:t>
      </w:r>
      <w:bookmarkStart w:id="0" w:name="_GoBack"/>
      <w:bookmarkEnd w:id="0"/>
      <w:r>
        <w:rPr>
          <w:rFonts w:hint="eastAsia" w:ascii="宋体" w:hAnsi="宋体" w:cs="宋体"/>
          <w:sz w:val="24"/>
        </w:rPr>
        <w:t>16.物业纠纷；17其它纠纷。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三、调解结果是指：1.调解成功；2.调解不成功；3.引导当事人走其它法律途径解决并备注方式；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四、协议履行情况：1.已全面履行；2.已部分履行；3.未履行；</w:t>
      </w:r>
    </w:p>
    <w:p>
      <w:pPr>
        <w:adjustRightInd w:val="0"/>
        <w:snapToGrid w:val="0"/>
        <w:ind w:firstLine="464" w:firstLineChars="200"/>
        <w:jc w:val="left"/>
        <w:rPr>
          <w:rFonts w:ascii="宋体" w:hAnsi="宋体" w:cs="宋体"/>
          <w:sz w:val="24"/>
        </w:rPr>
        <w:sectPr>
          <w:footerReference r:id="rId3" w:type="default"/>
          <w:pgSz w:w="16838" w:h="11906" w:orient="landscape"/>
          <w:pgMar w:top="1077" w:right="2098" w:bottom="1077" w:left="1417" w:header="1588" w:footer="1077" w:gutter="0"/>
          <w:pgNumType w:fmt="numberInDash"/>
          <w:cols w:space="720" w:num="1"/>
          <w:docGrid w:type="linesAndChars" w:linePitch="549" w:charSpace="-1683"/>
        </w:sectPr>
      </w:pPr>
      <w:r>
        <w:rPr>
          <w:rFonts w:hint="eastAsia" w:ascii="宋体" w:hAnsi="宋体" w:cs="宋体"/>
          <w:sz w:val="24"/>
        </w:rPr>
        <w:t>以上填表，只需填写相对应的数据即可。</w:t>
      </w:r>
    </w:p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沙溪镇人民调解“以案定补”申请表</w:t>
      </w:r>
    </w:p>
    <w:tbl>
      <w:tblPr>
        <w:tblStyle w:val="10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95"/>
        <w:gridCol w:w="2860"/>
        <w:gridCol w:w="568"/>
        <w:gridCol w:w="835"/>
        <w:gridCol w:w="184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tabs>
                <w:tab w:val="left" w:pos="477"/>
                <w:tab w:val="center" w:pos="924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案件性质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补贴类型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当事人姓名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案件简介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（含案件情况及调处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结果）</w:t>
            </w:r>
          </w:p>
        </w:tc>
        <w:tc>
          <w:tcPr>
            <w:tcW w:w="7750" w:type="dxa"/>
            <w:gridSpan w:val="5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调解员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调解组织意见</w:t>
            </w:r>
          </w:p>
        </w:tc>
        <w:tc>
          <w:tcPr>
            <w:tcW w:w="3487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司法所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年  月  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cs="宋体"/>
        </w:rPr>
        <w:sectPr>
          <w:pgSz w:w="11906" w:h="16838"/>
          <w:pgMar w:top="1701" w:right="1077" w:bottom="1417" w:left="1077" w:header="1588" w:footer="1077" w:gutter="0"/>
          <w:pgNumType w:fmt="numberInDash"/>
          <w:cols w:space="720" w:num="1"/>
          <w:docGrid w:type="linesAndChars" w:linePitch="549" w:charSpace="-1683"/>
        </w:sectPr>
      </w:pPr>
      <w:r>
        <w:rPr>
          <w:rFonts w:hint="eastAsia" w:ascii="宋体" w:hAnsi="宋体" w:cs="宋体"/>
        </w:rPr>
        <w:t>注：未调解成功申请补贴，请备注当事人采取其他法律途径解决纠纷</w:t>
      </w:r>
    </w:p>
    <w:p>
      <w:pPr>
        <w:adjustRightInd w:val="0"/>
        <w:snapToGrid w:val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pStyle w:val="3"/>
        <w:adjustRightInd w:val="0"/>
        <w:snapToGrid w:val="0"/>
        <w:spacing w:after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人民调解“以案定补”个人账户情况表</w:t>
      </w:r>
    </w:p>
    <w:tbl>
      <w:tblPr>
        <w:tblStyle w:val="10"/>
        <w:tblW w:w="14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765"/>
        <w:gridCol w:w="1470"/>
        <w:gridCol w:w="2280"/>
        <w:gridCol w:w="2805"/>
        <w:gridCol w:w="22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调解组织名称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调解员姓名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个人银行账号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（中国建设银行）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开户行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5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6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7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>8</w:t>
            </w:r>
          </w:p>
        </w:tc>
        <w:tc>
          <w:tcPr>
            <w:tcW w:w="2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jc w:val="left"/>
        <w:rPr>
          <w:rFonts w:ascii="黑体" w:hAnsi="黑体" w:eastAsia="黑体" w:cs="黑体"/>
        </w:rPr>
        <w:sectPr>
          <w:pgSz w:w="16838" w:h="11906" w:orient="landscape"/>
          <w:pgMar w:top="1077" w:right="1417" w:bottom="1077" w:left="1701" w:header="1588" w:footer="1077" w:gutter="0"/>
          <w:pgNumType w:fmt="numberInDash"/>
          <w:cols w:space="720" w:num="1"/>
          <w:docGrid w:type="linesAndChars" w:linePitch="549" w:charSpace="-168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54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A"/>
    <w:rsid w:val="000851DC"/>
    <w:rsid w:val="000A4908"/>
    <w:rsid w:val="002C60A7"/>
    <w:rsid w:val="005120F7"/>
    <w:rsid w:val="005C38CB"/>
    <w:rsid w:val="006B38B4"/>
    <w:rsid w:val="00811988"/>
    <w:rsid w:val="00843EF0"/>
    <w:rsid w:val="009B3A2A"/>
    <w:rsid w:val="00C93280"/>
    <w:rsid w:val="00E71E32"/>
    <w:rsid w:val="53C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Verdana" w:hAnsi="Verdana" w:eastAsia="宋体"/>
      <w:snapToGrid w:val="0"/>
      <w:kern w:val="0"/>
      <w:sz w:val="21"/>
      <w:szCs w:val="20"/>
      <w:lang w:eastAsia="en-US"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table" w:styleId="10">
    <w:name w:val="Table Grid"/>
    <w:basedOn w:val="9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正文文本 Char"/>
    <w:basedOn w:val="6"/>
    <w:link w:val="3"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页脚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755</Words>
  <Characters>4309</Characters>
  <Lines>35</Lines>
  <Paragraphs>10</Paragraphs>
  <TotalTime>54</TotalTime>
  <ScaleCrop>false</ScaleCrop>
  <LinksUpToDate>false</LinksUpToDate>
  <CharactersWithSpaces>5054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2018-10-26T10:04:00Z</dcterms:created>
  <dc:creator>user</dc:creator>
  <cp:lastModifiedBy>胡小芬</cp:lastModifiedBy>
  <dcterms:modified xsi:type="dcterms:W3CDTF">2018-10-31T07:53:00Z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