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hAnsi="黑体" w:eastAsia="方正大标宋简体"/>
          <w:sz w:val="44"/>
          <w:szCs w:val="44"/>
        </w:rPr>
      </w:pPr>
      <w:r>
        <w:rPr>
          <w:rFonts w:hint="eastAsia" w:ascii="方正大标宋简体" w:hAnsi="黑体" w:eastAsia="方正大标宋简体"/>
          <w:sz w:val="44"/>
          <w:szCs w:val="44"/>
        </w:rPr>
        <w:t>中山火炬开发区新一代信息技术服务业</w:t>
      </w:r>
    </w:p>
    <w:p>
      <w:pPr>
        <w:spacing w:line="600" w:lineRule="exact"/>
        <w:jc w:val="center"/>
        <w:rPr>
          <w:rFonts w:ascii="黑体" w:hAnsi="黑体" w:eastAsia="黑体"/>
          <w:sz w:val="44"/>
          <w:szCs w:val="44"/>
        </w:rPr>
      </w:pPr>
      <w:r>
        <w:rPr>
          <w:rFonts w:hint="eastAsia" w:ascii="方正大标宋简体" w:hAnsi="黑体" w:eastAsia="方正大标宋简体"/>
          <w:sz w:val="44"/>
          <w:szCs w:val="44"/>
        </w:rPr>
        <w:t>发展</w:t>
      </w:r>
      <w:r>
        <w:rPr>
          <w:rFonts w:hint="eastAsia" w:ascii="方正大标宋简体" w:hAnsi="黑体" w:eastAsia="方正大标宋简体"/>
          <w:sz w:val="44"/>
          <w:szCs w:val="44"/>
          <w:lang w:eastAsia="zh-CN"/>
        </w:rPr>
        <w:t>专项资金</w:t>
      </w:r>
      <w:r>
        <w:rPr>
          <w:rFonts w:hint="eastAsia" w:ascii="方正大标宋简体" w:hAnsi="黑体" w:eastAsia="方正大标宋简体"/>
          <w:sz w:val="44"/>
          <w:szCs w:val="44"/>
        </w:rPr>
        <w:t>管理</w:t>
      </w:r>
      <w:r>
        <w:rPr>
          <w:rFonts w:hint="eastAsia" w:ascii="方正大标宋简体" w:hAnsi="黑体" w:eastAsia="方正大标宋简体"/>
          <w:sz w:val="44"/>
          <w:szCs w:val="44"/>
          <w:lang w:eastAsia="zh-CN"/>
        </w:rPr>
        <w:t>暂行</w:t>
      </w:r>
      <w:r>
        <w:rPr>
          <w:rFonts w:hint="eastAsia" w:ascii="方正大标宋简体" w:hAnsi="黑体" w:eastAsia="方正大标宋简体"/>
          <w:sz w:val="44"/>
          <w:szCs w:val="44"/>
        </w:rPr>
        <w:t>办法</w:t>
      </w:r>
    </w:p>
    <w:p>
      <w:pPr>
        <w:spacing w:line="600" w:lineRule="exact"/>
        <w:ind w:left="1760" w:hanging="1760" w:hangingChars="550"/>
        <w:jc w:val="center"/>
        <w:rPr>
          <w:rFonts w:eastAsia="仿宋_GB2312"/>
          <w:sz w:val="32"/>
          <w:szCs w:val="32"/>
        </w:rPr>
      </w:pPr>
      <w:r>
        <w:rPr>
          <w:rFonts w:hint="eastAsia" w:eastAsia="仿宋_GB2312"/>
          <w:sz w:val="32"/>
          <w:szCs w:val="32"/>
        </w:rPr>
        <w:t>（征求意见稿）</w:t>
      </w:r>
    </w:p>
    <w:p>
      <w:pPr>
        <w:spacing w:line="600" w:lineRule="exact"/>
        <w:ind w:left="1760" w:hanging="1760" w:hangingChars="550"/>
        <w:jc w:val="center"/>
        <w:rPr>
          <w:rFonts w:eastAsia="仿宋_GB2312"/>
          <w:sz w:val="32"/>
          <w:szCs w:val="32"/>
        </w:rPr>
      </w:pPr>
    </w:p>
    <w:p>
      <w:pPr>
        <w:spacing w:line="600" w:lineRule="exact"/>
        <w:jc w:val="center"/>
        <w:rPr>
          <w:rFonts w:eastAsia="黑体"/>
          <w:sz w:val="32"/>
          <w:szCs w:val="32"/>
        </w:rPr>
      </w:pPr>
      <w:r>
        <w:rPr>
          <w:rFonts w:eastAsia="黑体"/>
          <w:sz w:val="32"/>
          <w:szCs w:val="32"/>
        </w:rPr>
        <w:t>第一章 总则</w:t>
      </w:r>
    </w:p>
    <w:p>
      <w:pPr>
        <w:spacing w:line="574" w:lineRule="exact"/>
        <w:jc w:val="both"/>
        <w:rPr>
          <w:rFonts w:ascii="仿宋_GB2312" w:hAnsi="创艺简标宋" w:eastAsia="仿宋_GB2312" w:cs="宋体"/>
          <w:bCs/>
          <w:sz w:val="32"/>
          <w:szCs w:val="32"/>
        </w:rPr>
      </w:pPr>
      <w:r>
        <w:rPr>
          <w:rFonts w:hint="eastAsia" w:ascii="仿宋_GB2312" w:eastAsia="仿宋_GB2312"/>
          <w:sz w:val="32"/>
          <w:szCs w:val="32"/>
        </w:rPr>
        <w:t xml:space="preserve">    </w:t>
      </w:r>
      <w:r>
        <w:rPr>
          <w:rFonts w:hint="eastAsia" w:ascii="仿宋_GB2312" w:eastAsia="仿宋_GB2312"/>
          <w:b/>
          <w:bCs/>
          <w:sz w:val="32"/>
          <w:szCs w:val="32"/>
        </w:rPr>
        <w:t xml:space="preserve">第一条 </w:t>
      </w:r>
      <w:r>
        <w:rPr>
          <w:rFonts w:hint="eastAsia" w:ascii="仿宋_GB2312" w:eastAsia="仿宋_GB2312"/>
          <w:sz w:val="32"/>
          <w:szCs w:val="32"/>
        </w:rPr>
        <w:t xml:space="preserve"> </w:t>
      </w:r>
      <w:r>
        <w:rPr>
          <w:rFonts w:hint="eastAsia" w:ascii="仿宋_GB2312" w:eastAsia="仿宋_GB2312"/>
          <w:sz w:val="32"/>
          <w:szCs w:val="32"/>
          <w:lang w:eastAsia="zh-CN"/>
        </w:rPr>
        <w:t>为</w:t>
      </w:r>
      <w:r>
        <w:rPr>
          <w:rFonts w:hint="eastAsia" w:ascii="仿宋_GB2312" w:eastAsia="仿宋_GB2312"/>
          <w:sz w:val="32"/>
          <w:szCs w:val="32"/>
        </w:rPr>
        <w:t>进一步加快新一代信息技术在我区的应用发展，推动</w:t>
      </w:r>
      <w:r>
        <w:rPr>
          <w:rFonts w:ascii="仿宋_GB2312" w:eastAsia="仿宋_GB2312"/>
          <w:sz w:val="32"/>
          <w:szCs w:val="32"/>
        </w:rPr>
        <w:t>产业技术创新、模式创新和应用创新</w:t>
      </w:r>
      <w:r>
        <w:rPr>
          <w:rFonts w:hint="eastAsia" w:ascii="仿宋_GB2312" w:eastAsia="仿宋_GB2312"/>
          <w:sz w:val="32"/>
          <w:szCs w:val="32"/>
        </w:rPr>
        <w:t>，根据《中山市新一代信息技术产业发展行动计</w:t>
      </w:r>
      <w:ins w:id="0" w:author="乄力の少び" w:date="2018-10-10T14:43:07Z">
        <w:r>
          <w:rPr>
            <w:rFonts w:hint="eastAsia" w:ascii="仿宋_GB2312" w:eastAsia="仿宋_GB2312"/>
            <w:sz w:val="32"/>
            <w:szCs w:val="32"/>
            <w:lang w:eastAsia="zh-CN"/>
          </w:rPr>
          <w:t>划</w:t>
        </w:r>
      </w:ins>
      <w:r>
        <w:rPr>
          <w:rFonts w:hint="eastAsia" w:ascii="仿宋_GB2312" w:eastAsia="仿宋_GB2312"/>
          <w:sz w:val="32"/>
          <w:szCs w:val="32"/>
        </w:rPr>
        <w:t>（2018-2022年）》、《中山市信息产业项目资助实施细则》（中经信[2018]370号）</w:t>
      </w:r>
      <w:r>
        <w:rPr>
          <w:rFonts w:hint="eastAsia" w:ascii="仿宋_GB2312" w:eastAsia="仿宋_GB2312"/>
          <w:sz w:val="32"/>
          <w:szCs w:val="32"/>
          <w:lang w:eastAsia="zh-CN"/>
        </w:rPr>
        <w:t>等有关</w:t>
      </w:r>
      <w:r>
        <w:rPr>
          <w:rFonts w:hint="eastAsia" w:ascii="仿宋_GB2312" w:eastAsia="仿宋_GB2312"/>
          <w:sz w:val="32"/>
          <w:szCs w:val="32"/>
        </w:rPr>
        <w:t>文件精神，结合我区实际，制定本办法。</w:t>
      </w:r>
    </w:p>
    <w:p>
      <w:pPr>
        <w:spacing w:line="600" w:lineRule="exact"/>
        <w:ind w:firstLine="0"/>
        <w:jc w:val="both"/>
        <w:rPr>
          <w:rFonts w:eastAsia="仿宋_GB2312"/>
          <w:sz w:val="32"/>
          <w:szCs w:val="32"/>
        </w:rPr>
      </w:pPr>
      <w:r>
        <w:rPr>
          <w:rFonts w:hint="eastAsia" w:hAnsi="仿宋_GB2312" w:eastAsia="仿宋_GB2312"/>
          <w:sz w:val="32"/>
          <w:szCs w:val="32"/>
        </w:rPr>
        <w:t xml:space="preserve">    </w:t>
      </w:r>
      <w:r>
        <w:rPr>
          <w:rFonts w:hAnsi="仿宋_GB2312" w:eastAsia="仿宋_GB2312"/>
          <w:b/>
          <w:bCs/>
          <w:sz w:val="32"/>
          <w:szCs w:val="32"/>
        </w:rPr>
        <w:t>第</w:t>
      </w:r>
      <w:r>
        <w:rPr>
          <w:rFonts w:hint="eastAsia" w:hAnsi="仿宋_GB2312" w:eastAsia="仿宋_GB2312"/>
          <w:b/>
          <w:bCs/>
          <w:sz w:val="32"/>
          <w:szCs w:val="32"/>
        </w:rPr>
        <w:t>二</w:t>
      </w:r>
      <w:r>
        <w:rPr>
          <w:rFonts w:hAnsi="仿宋_GB2312" w:eastAsia="仿宋_GB2312"/>
          <w:b/>
          <w:bCs/>
          <w:sz w:val="32"/>
          <w:szCs w:val="32"/>
        </w:rPr>
        <w:t>条</w:t>
      </w:r>
      <w:r>
        <w:rPr>
          <w:rFonts w:hint="eastAsia" w:hAnsi="仿宋_GB2312" w:eastAsia="仿宋_GB2312"/>
          <w:b/>
          <w:bCs/>
          <w:sz w:val="32"/>
          <w:szCs w:val="32"/>
        </w:rPr>
        <w:t xml:space="preserve"> </w:t>
      </w:r>
      <w:r>
        <w:rPr>
          <w:rFonts w:hint="eastAsia" w:hAnsi="仿宋_GB2312" w:eastAsia="仿宋_GB2312"/>
          <w:sz w:val="32"/>
          <w:szCs w:val="32"/>
        </w:rPr>
        <w:t xml:space="preserve"> </w:t>
      </w:r>
      <w:r>
        <w:rPr>
          <w:rFonts w:hAnsi="仿宋_GB2312" w:eastAsia="仿宋_GB2312"/>
          <w:sz w:val="32"/>
          <w:szCs w:val="32"/>
        </w:rPr>
        <w:t>本办法所称</w:t>
      </w:r>
      <w:r>
        <w:rPr>
          <w:rFonts w:hint="eastAsia" w:eastAsia="仿宋_GB2312"/>
          <w:sz w:val="32"/>
          <w:szCs w:val="32"/>
        </w:rPr>
        <w:t>新一代信息技术服务业主要包括新一代信息技术综合应用、产业应用软件、互联网应用、两化融合、大数据、云计算、电子商务、信息安全、信息技术培训等领域的企业、平台和机构，以及经市政府、区管委会批准支持的其他新一代信息技术服务业重点企业或项目。</w:t>
      </w:r>
    </w:p>
    <w:p>
      <w:pPr>
        <w:spacing w:line="600" w:lineRule="exact"/>
        <w:ind w:firstLine="0"/>
        <w:jc w:val="both"/>
        <w:rPr>
          <w:rFonts w:hint="eastAsia" w:eastAsia="仿宋_GB2312"/>
          <w:sz w:val="32"/>
          <w:szCs w:val="32"/>
        </w:rPr>
      </w:pPr>
      <w:r>
        <w:rPr>
          <w:rFonts w:hint="eastAsia" w:hAnsi="仿宋_GB2312" w:eastAsia="仿宋_GB2312"/>
          <w:sz w:val="32"/>
          <w:szCs w:val="32"/>
        </w:rPr>
        <w:t xml:space="preserve">    </w:t>
      </w:r>
      <w:r>
        <w:rPr>
          <w:rFonts w:hAnsi="仿宋_GB2312" w:eastAsia="仿宋_GB2312"/>
          <w:b/>
          <w:bCs/>
          <w:sz w:val="32"/>
          <w:szCs w:val="32"/>
        </w:rPr>
        <w:t>第三条</w:t>
      </w:r>
      <w:r>
        <w:rPr>
          <w:rFonts w:hint="eastAsia" w:hAnsi="仿宋_GB2312" w:eastAsia="仿宋_GB2312"/>
          <w:sz w:val="32"/>
          <w:szCs w:val="32"/>
        </w:rPr>
        <w:t xml:space="preserve">  </w:t>
      </w:r>
      <w:r>
        <w:rPr>
          <w:rFonts w:hAnsi="仿宋_GB2312" w:eastAsia="仿宋_GB2312"/>
          <w:sz w:val="32"/>
          <w:szCs w:val="32"/>
        </w:rPr>
        <w:t>本办法所称专项资金是指由区财政预算安排用于支持</w:t>
      </w:r>
      <w:r>
        <w:rPr>
          <w:rFonts w:hint="eastAsia" w:hAnsi="仿宋_GB2312" w:eastAsia="仿宋_GB2312"/>
          <w:sz w:val="32"/>
          <w:szCs w:val="32"/>
        </w:rPr>
        <w:t>新一代信息技术服务业</w:t>
      </w:r>
      <w:r>
        <w:rPr>
          <w:rFonts w:hAnsi="仿宋_GB2312" w:eastAsia="仿宋_GB2312"/>
          <w:bCs/>
          <w:sz w:val="32"/>
          <w:szCs w:val="32"/>
        </w:rPr>
        <w:t>项目引进、</w:t>
      </w:r>
      <w:r>
        <w:rPr>
          <w:rFonts w:hint="eastAsia" w:hAnsi="仿宋_GB2312" w:eastAsia="仿宋_GB2312"/>
          <w:bCs/>
          <w:sz w:val="32"/>
          <w:szCs w:val="32"/>
        </w:rPr>
        <w:t>项目培育</w:t>
      </w:r>
      <w:r>
        <w:rPr>
          <w:rFonts w:hAnsi="仿宋_GB2312" w:eastAsia="仿宋_GB2312"/>
          <w:bCs/>
          <w:sz w:val="32"/>
          <w:szCs w:val="32"/>
        </w:rPr>
        <w:t>、</w:t>
      </w:r>
      <w:r>
        <w:rPr>
          <w:rFonts w:hint="eastAsia" w:hAnsi="仿宋_GB2312" w:eastAsia="仿宋_GB2312"/>
          <w:bCs/>
          <w:sz w:val="32"/>
          <w:szCs w:val="32"/>
        </w:rPr>
        <w:t>平台建设、园区发展</w:t>
      </w:r>
      <w:r>
        <w:rPr>
          <w:rFonts w:hAnsi="仿宋_GB2312" w:eastAsia="仿宋_GB2312"/>
          <w:sz w:val="32"/>
          <w:szCs w:val="32"/>
        </w:rPr>
        <w:t>的专项资金</w:t>
      </w:r>
      <w:r>
        <w:rPr>
          <w:rFonts w:eastAsia="仿宋_GB2312"/>
          <w:sz w:val="32"/>
          <w:szCs w:val="32"/>
        </w:rPr>
        <w:t>，</w:t>
      </w:r>
      <w:r>
        <w:rPr>
          <w:rFonts w:hint="eastAsia" w:eastAsia="仿宋_GB2312"/>
          <w:sz w:val="32"/>
          <w:szCs w:val="32"/>
        </w:rPr>
        <w:t>由</w:t>
      </w:r>
      <w:r>
        <w:rPr>
          <w:rFonts w:eastAsia="仿宋_GB2312"/>
          <w:sz w:val="32"/>
          <w:szCs w:val="32"/>
        </w:rPr>
        <w:t>区</w:t>
      </w:r>
      <w:r>
        <w:rPr>
          <w:rFonts w:hint="eastAsia" w:eastAsia="仿宋_GB2312"/>
          <w:sz w:val="32"/>
          <w:szCs w:val="32"/>
        </w:rPr>
        <w:t>财政出资</w:t>
      </w:r>
      <w:r>
        <w:rPr>
          <w:rFonts w:eastAsia="仿宋_GB2312"/>
          <w:sz w:val="32"/>
          <w:szCs w:val="32"/>
        </w:rPr>
        <w:t>，每年</w:t>
      </w:r>
      <w:r>
        <w:rPr>
          <w:rFonts w:hint="eastAsia" w:eastAsia="仿宋_GB2312"/>
          <w:sz w:val="32"/>
          <w:szCs w:val="32"/>
        </w:rPr>
        <w:t>预算资金</w:t>
      </w:r>
      <w:r>
        <w:rPr>
          <w:rFonts w:eastAsia="仿宋_GB2312"/>
          <w:sz w:val="32"/>
          <w:szCs w:val="32"/>
        </w:rPr>
        <w:t>额度</w:t>
      </w:r>
      <w:r>
        <w:rPr>
          <w:rFonts w:hint="eastAsia" w:eastAsia="仿宋_GB2312"/>
          <w:sz w:val="32"/>
          <w:szCs w:val="32"/>
        </w:rPr>
        <w:t>不超过5000万元。</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shd w:val="clear" w:color="auto" w:fill="FFFFFF"/>
          <w:lang w:eastAsia="zh-CN"/>
        </w:rPr>
        <w:t>根据实际需要在专项资金中最高列支不超过</w:t>
      </w:r>
      <w:r>
        <w:rPr>
          <w:rFonts w:hint="eastAsia" w:ascii="仿宋_GB2312" w:hAnsi="仿宋_GB2312" w:eastAsia="仿宋_GB2312" w:cs="仿宋_GB2312"/>
          <w:spacing w:val="-6"/>
          <w:sz w:val="32"/>
          <w:szCs w:val="32"/>
          <w:shd w:val="clear" w:color="auto" w:fill="FFFFFF"/>
        </w:rPr>
        <w:t>3%</w:t>
      </w:r>
      <w:r>
        <w:rPr>
          <w:rFonts w:hint="eastAsia" w:ascii="仿宋_GB2312" w:hAnsi="仿宋_GB2312" w:eastAsia="仿宋_GB2312" w:cs="仿宋_GB2312"/>
          <w:spacing w:val="-6"/>
          <w:sz w:val="32"/>
          <w:szCs w:val="32"/>
          <w:shd w:val="clear" w:color="auto" w:fill="FFFFFF"/>
          <w:lang w:eastAsia="zh-CN"/>
        </w:rPr>
        <w:t>的费用</w:t>
      </w:r>
      <w:r>
        <w:rPr>
          <w:rFonts w:hint="eastAsia" w:ascii="仿宋_GB2312" w:hAnsi="仿宋_GB2312" w:eastAsia="仿宋_GB2312" w:cs="仿宋_GB2312"/>
          <w:spacing w:val="-6"/>
          <w:sz w:val="32"/>
          <w:szCs w:val="32"/>
          <w:shd w:val="clear" w:color="auto" w:fill="FFFFFF"/>
        </w:rPr>
        <w:t>用于</w:t>
      </w:r>
      <w:del w:id="1" w:author="乄力の少び" w:date="2018-10-10T14:41:39Z">
        <w:r>
          <w:rPr>
            <w:rFonts w:hint="eastAsia" w:ascii="仿宋_GB2312" w:hAnsi="仿宋_GB2312" w:eastAsia="仿宋_GB2312" w:cs="仿宋_GB2312"/>
            <w:spacing w:val="-6"/>
            <w:sz w:val="32"/>
            <w:szCs w:val="32"/>
            <w:shd w:val="clear" w:color="auto" w:fill="FFFFFF"/>
          </w:rPr>
          <w:delText>专</w:delText>
        </w:r>
      </w:del>
      <w:r>
        <w:rPr>
          <w:rFonts w:hint="eastAsia" w:ascii="仿宋_GB2312" w:hAnsi="仿宋_GB2312" w:eastAsia="仿宋_GB2312" w:cs="仿宋_GB2312"/>
          <w:spacing w:val="-6"/>
          <w:sz w:val="32"/>
          <w:szCs w:val="32"/>
          <w:shd w:val="clear" w:color="auto" w:fill="FFFFFF"/>
          <w:lang w:eastAsia="zh-CN"/>
        </w:rPr>
        <w:t>专家</w:t>
      </w:r>
      <w:r>
        <w:rPr>
          <w:rFonts w:hint="eastAsia" w:ascii="仿宋_GB2312" w:hAnsi="仿宋_GB2312" w:eastAsia="仿宋_GB2312" w:cs="仿宋_GB2312"/>
          <w:spacing w:val="-6"/>
          <w:sz w:val="32"/>
          <w:szCs w:val="32"/>
          <w:shd w:val="clear" w:color="auto" w:fill="FFFFFF"/>
        </w:rPr>
        <w:t>评审、监督检查、验收、绩效评估、审计等工作。</w:t>
      </w:r>
    </w:p>
    <w:p>
      <w:pPr>
        <w:spacing w:line="336" w:lineRule="auto"/>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color w:val="000000"/>
          <w:sz w:val="32"/>
          <w:szCs w:val="32"/>
        </w:rPr>
        <w:t>第四条</w:t>
      </w:r>
      <w:r>
        <w:rPr>
          <w:rFonts w:ascii="Times New Roman" w:hAnsi="Times New Roman" w:eastAsia="仿宋_GB2312" w:cs="Times New Roman"/>
          <w:color w:val="000000"/>
          <w:kern w:val="0"/>
          <w:sz w:val="32"/>
          <w:szCs w:val="32"/>
        </w:rPr>
        <w:t xml:space="preserve">  专项资金的管理和使用坚持公开透明、突出重点、专项使用、科学管理、加强监督的原则，实行自愿申报、专家评审和绩效评价制度。</w:t>
      </w:r>
    </w:p>
    <w:p>
      <w:pPr>
        <w:spacing w:line="600" w:lineRule="exact"/>
        <w:jc w:val="center"/>
        <w:rPr>
          <w:rFonts w:eastAsia="黑体"/>
          <w:sz w:val="32"/>
          <w:szCs w:val="32"/>
        </w:rPr>
      </w:pPr>
      <w:r>
        <w:rPr>
          <w:rFonts w:eastAsia="黑体"/>
          <w:bCs/>
          <w:sz w:val="32"/>
          <w:szCs w:val="32"/>
        </w:rPr>
        <w:t>第二章</w:t>
      </w:r>
      <w:r>
        <w:rPr>
          <w:rFonts w:hint="eastAsia" w:eastAsia="黑体"/>
          <w:bCs/>
          <w:sz w:val="32"/>
          <w:szCs w:val="32"/>
          <w:lang w:val="en-US" w:eastAsia="zh-CN"/>
        </w:rPr>
        <w:t xml:space="preserve"> </w:t>
      </w:r>
      <w:r>
        <w:rPr>
          <w:rFonts w:eastAsia="黑体"/>
          <w:bCs/>
          <w:sz w:val="32"/>
          <w:szCs w:val="32"/>
        </w:rPr>
        <w:t>支持方式、类别及标准</w:t>
      </w:r>
    </w:p>
    <w:p>
      <w:pPr>
        <w:spacing w:line="600" w:lineRule="exact"/>
        <w:ind w:firstLine="640" w:firstLineChars="200"/>
        <w:rPr>
          <w:rFonts w:hAnsi="仿宋_GB2312" w:eastAsia="仿宋_GB2312"/>
          <w:sz w:val="32"/>
          <w:szCs w:val="32"/>
        </w:rPr>
      </w:pPr>
      <w:r>
        <w:rPr>
          <w:rFonts w:hAnsi="仿宋_GB2312" w:eastAsia="仿宋_GB2312"/>
          <w:b/>
          <w:bCs/>
          <w:sz w:val="32"/>
          <w:szCs w:val="32"/>
        </w:rPr>
        <w:t>第</w:t>
      </w:r>
      <w:r>
        <w:rPr>
          <w:rFonts w:hint="eastAsia" w:hAnsi="仿宋_GB2312" w:eastAsia="仿宋_GB2312"/>
          <w:b/>
          <w:bCs/>
          <w:sz w:val="32"/>
          <w:szCs w:val="32"/>
          <w:lang w:eastAsia="zh-CN"/>
        </w:rPr>
        <w:t>五</w:t>
      </w:r>
      <w:r>
        <w:rPr>
          <w:rFonts w:hAnsi="仿宋_GB2312" w:eastAsia="仿宋_GB2312"/>
          <w:b/>
          <w:bCs/>
          <w:sz w:val="32"/>
          <w:szCs w:val="32"/>
        </w:rPr>
        <w:t>条</w:t>
      </w:r>
      <w:r>
        <w:rPr>
          <w:rFonts w:hint="eastAsia" w:hAnsi="仿宋_GB2312" w:eastAsia="仿宋_GB2312"/>
          <w:sz w:val="32"/>
          <w:szCs w:val="32"/>
        </w:rPr>
        <w:t xml:space="preserve">  </w:t>
      </w:r>
      <w:r>
        <w:rPr>
          <w:rFonts w:hint="eastAsia" w:hAnsi="仿宋_GB2312" w:eastAsia="仿宋_GB2312"/>
          <w:sz w:val="32"/>
          <w:szCs w:val="32"/>
          <w:lang w:eastAsia="zh-CN"/>
        </w:rPr>
        <w:t>对项目的扶持按照</w:t>
      </w:r>
      <w:r>
        <w:rPr>
          <w:rFonts w:hAnsi="仿宋_GB2312" w:eastAsia="仿宋_GB2312"/>
          <w:bCs/>
          <w:sz w:val="32"/>
          <w:szCs w:val="32"/>
        </w:rPr>
        <w:t>事后</w:t>
      </w:r>
      <w:r>
        <w:rPr>
          <w:rFonts w:hint="eastAsia" w:hAnsi="仿宋_GB2312" w:eastAsia="仿宋_GB2312"/>
          <w:bCs/>
          <w:sz w:val="32"/>
          <w:szCs w:val="32"/>
        </w:rPr>
        <w:t>奖补</w:t>
      </w:r>
      <w:r>
        <w:rPr>
          <w:rFonts w:hAnsi="仿宋_GB2312" w:eastAsia="仿宋_GB2312"/>
          <w:sz w:val="32"/>
          <w:szCs w:val="32"/>
        </w:rPr>
        <w:t>的方式</w:t>
      </w:r>
      <w:r>
        <w:rPr>
          <w:rFonts w:hint="eastAsia" w:hAnsi="仿宋_GB2312" w:eastAsia="仿宋_GB2312"/>
          <w:sz w:val="32"/>
          <w:szCs w:val="32"/>
          <w:lang w:eastAsia="zh-CN"/>
        </w:rPr>
        <w:t>进行，并</w:t>
      </w:r>
      <w:r>
        <w:rPr>
          <w:rFonts w:hAnsi="仿宋_GB2312" w:eastAsia="仿宋_GB2312"/>
          <w:sz w:val="32"/>
          <w:szCs w:val="32"/>
        </w:rPr>
        <w:t>采取专家评审与行政决策相结合的方式对资助项目</w:t>
      </w:r>
      <w:r>
        <w:rPr>
          <w:rFonts w:hint="eastAsia" w:hAnsi="仿宋_GB2312" w:eastAsia="仿宋_GB2312"/>
          <w:sz w:val="32"/>
          <w:szCs w:val="32"/>
          <w:lang w:eastAsia="zh-CN"/>
        </w:rPr>
        <w:t>实行</w:t>
      </w:r>
      <w:r>
        <w:rPr>
          <w:rFonts w:hAnsi="仿宋_GB2312" w:eastAsia="仿宋_GB2312"/>
          <w:sz w:val="32"/>
          <w:szCs w:val="32"/>
        </w:rPr>
        <w:t>竞争性分配。</w:t>
      </w:r>
    </w:p>
    <w:p>
      <w:pPr>
        <w:spacing w:line="600" w:lineRule="exact"/>
        <w:ind w:firstLine="640" w:firstLineChars="200"/>
        <w:rPr>
          <w:rFonts w:eastAsia="仿宋_GB2312"/>
          <w:sz w:val="32"/>
          <w:szCs w:val="32"/>
        </w:rPr>
      </w:pPr>
      <w:r>
        <w:rPr>
          <w:rFonts w:hAnsi="仿宋_GB2312" w:eastAsia="仿宋_GB2312"/>
          <w:b/>
          <w:bCs/>
          <w:sz w:val="32"/>
          <w:szCs w:val="32"/>
        </w:rPr>
        <w:t>第</w:t>
      </w:r>
      <w:r>
        <w:rPr>
          <w:rFonts w:hint="eastAsia" w:hAnsi="仿宋_GB2312" w:eastAsia="仿宋_GB2312"/>
          <w:b/>
          <w:bCs/>
          <w:sz w:val="32"/>
          <w:szCs w:val="32"/>
          <w:lang w:eastAsia="zh-CN"/>
        </w:rPr>
        <w:t>六</w:t>
      </w:r>
      <w:r>
        <w:rPr>
          <w:rFonts w:hAnsi="仿宋_GB2312" w:eastAsia="仿宋_GB2312"/>
          <w:b/>
          <w:bCs/>
          <w:sz w:val="32"/>
          <w:szCs w:val="32"/>
        </w:rPr>
        <w:t>条</w:t>
      </w:r>
      <w:r>
        <w:rPr>
          <w:rFonts w:hint="eastAsia" w:hAnsi="仿宋_GB2312" w:eastAsia="仿宋_GB2312"/>
          <w:b/>
          <w:bCs/>
          <w:sz w:val="32"/>
          <w:szCs w:val="32"/>
        </w:rPr>
        <w:t xml:space="preserve"> </w:t>
      </w:r>
      <w:r>
        <w:rPr>
          <w:rFonts w:hint="eastAsia" w:hAnsi="仿宋_GB2312" w:eastAsia="仿宋_GB2312"/>
          <w:sz w:val="32"/>
          <w:szCs w:val="32"/>
        </w:rPr>
        <w:t xml:space="preserve"> 对</w:t>
      </w:r>
      <w:r>
        <w:rPr>
          <w:rFonts w:hAnsi="仿宋_GB2312" w:eastAsia="仿宋_GB2312"/>
          <w:sz w:val="32"/>
          <w:szCs w:val="32"/>
        </w:rPr>
        <w:t>依据</w:t>
      </w:r>
      <w:r>
        <w:rPr>
          <w:rFonts w:hint="eastAsia" w:ascii="仿宋_GB2312" w:eastAsia="仿宋_GB2312"/>
          <w:sz w:val="32"/>
          <w:szCs w:val="32"/>
        </w:rPr>
        <w:t>《中山市新一代信息技术产业发展行动计</w:t>
      </w:r>
      <w:ins w:id="2" w:author="乄力の少び" w:date="2018-10-10T14:43:15Z">
        <w:r>
          <w:rPr>
            <w:rFonts w:hint="eastAsia" w:ascii="仿宋_GB2312" w:eastAsia="仿宋_GB2312"/>
            <w:sz w:val="32"/>
            <w:szCs w:val="32"/>
            <w:lang w:eastAsia="zh-CN"/>
          </w:rPr>
          <w:t>划</w:t>
        </w:r>
      </w:ins>
      <w:r>
        <w:rPr>
          <w:rFonts w:hint="eastAsia" w:ascii="仿宋_GB2312" w:eastAsia="仿宋_GB2312"/>
          <w:sz w:val="32"/>
          <w:szCs w:val="32"/>
        </w:rPr>
        <w:t>（2018-2022年）》、《中山市信息产业项目资助实施细则》（中经信[2018]370号）及市政府相关部门的</w:t>
      </w:r>
      <w:r>
        <w:rPr>
          <w:rFonts w:hint="eastAsia" w:hAnsi="仿宋_GB2312" w:eastAsia="仿宋_GB2312"/>
          <w:sz w:val="32"/>
          <w:szCs w:val="32"/>
        </w:rPr>
        <w:t>新一代信息技术服务业</w:t>
      </w:r>
      <w:r>
        <w:rPr>
          <w:rFonts w:hint="eastAsia" w:ascii="仿宋_GB2312" w:eastAsia="仿宋_GB2312"/>
          <w:sz w:val="32"/>
          <w:szCs w:val="32"/>
        </w:rPr>
        <w:t>政策，</w:t>
      </w:r>
      <w:r>
        <w:rPr>
          <w:rFonts w:hAnsi="仿宋_GB2312" w:eastAsia="仿宋_GB2312"/>
          <w:sz w:val="32"/>
          <w:szCs w:val="32"/>
        </w:rPr>
        <w:t>获得市级</w:t>
      </w:r>
      <w:r>
        <w:rPr>
          <w:rFonts w:hint="eastAsia" w:hAnsi="仿宋_GB2312" w:eastAsia="仿宋_GB2312"/>
          <w:sz w:val="32"/>
          <w:szCs w:val="32"/>
        </w:rPr>
        <w:t>相关</w:t>
      </w:r>
      <w:r>
        <w:rPr>
          <w:rFonts w:hAnsi="仿宋_GB2312" w:eastAsia="仿宋_GB2312"/>
          <w:sz w:val="32"/>
          <w:szCs w:val="32"/>
        </w:rPr>
        <w:t>立项资助的项目，</w:t>
      </w:r>
      <w:r>
        <w:rPr>
          <w:rFonts w:hint="eastAsia" w:hAnsi="仿宋_GB2312" w:eastAsia="仿宋_GB2312"/>
          <w:sz w:val="32"/>
          <w:szCs w:val="32"/>
          <w:lang w:eastAsia="zh-CN"/>
        </w:rPr>
        <w:t>给予</w:t>
      </w:r>
      <w:r>
        <w:rPr>
          <w:rFonts w:hint="eastAsia" w:hAnsi="仿宋_GB2312" w:eastAsia="仿宋_GB2312"/>
          <w:sz w:val="32"/>
          <w:szCs w:val="32"/>
        </w:rPr>
        <w:t>不高于1:1配套，</w:t>
      </w:r>
      <w:r>
        <w:rPr>
          <w:rFonts w:hint="eastAsia" w:hAnsi="仿宋_GB2312" w:eastAsia="仿宋_GB2312"/>
          <w:sz w:val="32"/>
          <w:szCs w:val="32"/>
          <w:lang w:eastAsia="zh-CN"/>
        </w:rPr>
        <w:t>市、区两级</w:t>
      </w:r>
      <w:r>
        <w:rPr>
          <w:rFonts w:hint="eastAsia" w:hAnsi="仿宋_GB2312" w:eastAsia="仿宋_GB2312"/>
          <w:sz w:val="32"/>
          <w:szCs w:val="32"/>
        </w:rPr>
        <w:t>支持资金不</w:t>
      </w:r>
      <w:r>
        <w:rPr>
          <w:rFonts w:hint="eastAsia" w:hAnsi="仿宋_GB2312" w:eastAsia="仿宋_GB2312"/>
          <w:sz w:val="32"/>
          <w:szCs w:val="32"/>
          <w:lang w:eastAsia="zh-CN"/>
        </w:rPr>
        <w:t>得</w:t>
      </w:r>
      <w:r>
        <w:rPr>
          <w:rFonts w:hint="eastAsia" w:hAnsi="仿宋_GB2312" w:eastAsia="仿宋_GB2312"/>
          <w:sz w:val="32"/>
          <w:szCs w:val="32"/>
        </w:rPr>
        <w:t>超过项目总投入的50%</w:t>
      </w:r>
      <w:r>
        <w:rPr>
          <w:rFonts w:hAnsi="仿宋_GB2312" w:eastAsia="仿宋_GB2312"/>
          <w:sz w:val="32"/>
          <w:szCs w:val="32"/>
        </w:rPr>
        <w:t>。</w:t>
      </w:r>
    </w:p>
    <w:p>
      <w:pPr>
        <w:spacing w:line="600" w:lineRule="exact"/>
        <w:ind w:firstLine="640" w:firstLineChars="200"/>
        <w:rPr>
          <w:rFonts w:hAnsi="仿宋_GB2312" w:eastAsia="仿宋_GB2312"/>
          <w:sz w:val="32"/>
          <w:szCs w:val="32"/>
        </w:rPr>
      </w:pPr>
      <w:r>
        <w:rPr>
          <w:rFonts w:hAnsi="仿宋_GB2312" w:eastAsia="仿宋_GB2312"/>
          <w:b/>
          <w:bCs/>
          <w:sz w:val="32"/>
          <w:szCs w:val="32"/>
        </w:rPr>
        <w:t>第</w:t>
      </w:r>
      <w:r>
        <w:rPr>
          <w:rFonts w:hint="eastAsia" w:hAnsi="仿宋_GB2312" w:eastAsia="仿宋_GB2312"/>
          <w:b/>
          <w:bCs/>
          <w:sz w:val="32"/>
          <w:szCs w:val="32"/>
          <w:lang w:eastAsia="zh-CN"/>
        </w:rPr>
        <w:t>七</w:t>
      </w:r>
      <w:r>
        <w:rPr>
          <w:rFonts w:hAnsi="仿宋_GB2312" w:eastAsia="仿宋_GB2312"/>
          <w:b/>
          <w:bCs/>
          <w:sz w:val="32"/>
          <w:szCs w:val="32"/>
        </w:rPr>
        <w:t>条</w:t>
      </w:r>
      <w:r>
        <w:rPr>
          <w:rFonts w:hint="eastAsia" w:hAnsi="仿宋_GB2312" w:eastAsia="仿宋_GB2312"/>
          <w:sz w:val="32"/>
          <w:szCs w:val="32"/>
        </w:rPr>
        <w:t xml:space="preserve">  支持引进和培育新兴服务业态</w:t>
      </w:r>
      <w:r>
        <w:rPr>
          <w:rFonts w:hint="eastAsia" w:hAnsi="仿宋_GB2312" w:eastAsia="仿宋_GB2312"/>
          <w:sz w:val="32"/>
          <w:szCs w:val="32"/>
          <w:lang w:eastAsia="zh-CN"/>
        </w:rPr>
        <w:t>的标准如下：</w:t>
      </w:r>
    </w:p>
    <w:p>
      <w:pPr>
        <w:spacing w:line="600" w:lineRule="exact"/>
        <w:ind w:firstLine="420" w:firstLineChars="0"/>
        <w:rPr>
          <w:rFonts w:hAnsi="仿宋_GB2312" w:eastAsia="仿宋_GB2312"/>
          <w:sz w:val="32"/>
          <w:szCs w:val="32"/>
        </w:rPr>
      </w:pPr>
      <w:r>
        <w:rPr>
          <w:rFonts w:hint="eastAsia" w:hAnsi="仿宋_GB2312" w:eastAsia="仿宋_GB2312"/>
          <w:sz w:val="32"/>
          <w:szCs w:val="32"/>
          <w:lang w:val="en-US" w:eastAsia="zh-CN"/>
        </w:rPr>
        <w:t xml:space="preserve"> </w:t>
      </w:r>
      <w:r>
        <w:rPr>
          <w:rFonts w:hint="eastAsia" w:hAnsi="仿宋_GB2312" w:eastAsia="仿宋_GB2312"/>
          <w:sz w:val="32"/>
          <w:szCs w:val="32"/>
        </w:rPr>
        <w:t>（一）新设立或由区外新迁入我区特色楼宇、服务业集聚区、大数据中心、电子商务</w:t>
      </w:r>
      <w:r>
        <w:rPr>
          <w:rFonts w:hint="eastAsia" w:hAnsi="仿宋_GB2312" w:eastAsia="仿宋_GB2312"/>
          <w:sz w:val="32"/>
          <w:szCs w:val="32"/>
          <w:lang w:eastAsia="zh-CN"/>
        </w:rPr>
        <w:t>园区</w:t>
      </w:r>
      <w:r>
        <w:rPr>
          <w:rFonts w:hint="eastAsia" w:hAnsi="仿宋_GB2312" w:eastAsia="仿宋_GB2312"/>
          <w:sz w:val="32"/>
          <w:szCs w:val="32"/>
        </w:rPr>
        <w:t>等载体的新一代信息技术服务企业，年度营业收入达到1000万元后，可分两次性申请租金补贴，补贴面积不超过1000平方，补贴时间不超过三年，由载体运营机构负责统一申请并汇总。补贴</w:t>
      </w:r>
      <w:r>
        <w:rPr>
          <w:rFonts w:hint="eastAsia" w:hAnsi="仿宋_GB2312" w:eastAsia="仿宋_GB2312"/>
          <w:sz w:val="32"/>
          <w:szCs w:val="32"/>
          <w:lang w:eastAsia="zh-CN"/>
        </w:rPr>
        <w:t>计算</w:t>
      </w:r>
      <w:r>
        <w:rPr>
          <w:rFonts w:hint="eastAsia" w:hAnsi="仿宋_GB2312" w:eastAsia="仿宋_GB2312"/>
          <w:sz w:val="32"/>
          <w:szCs w:val="32"/>
        </w:rPr>
        <w:t>标准</w:t>
      </w:r>
      <w:r>
        <w:rPr>
          <w:rFonts w:hint="eastAsia" w:hAnsi="仿宋_GB2312" w:eastAsia="仿宋_GB2312"/>
          <w:sz w:val="32"/>
          <w:szCs w:val="32"/>
          <w:lang w:eastAsia="zh-CN"/>
        </w:rPr>
        <w:t>为</w:t>
      </w:r>
      <w:r>
        <w:rPr>
          <w:rFonts w:hint="eastAsia" w:hAnsi="仿宋_GB2312" w:eastAsia="仿宋_GB2312"/>
          <w:sz w:val="32"/>
          <w:szCs w:val="32"/>
        </w:rPr>
        <w:t>高端楼宇租金补贴最高不超过60元/月·平方米，通用办公物业租金补贴最高不超过30元/月·平方米。</w:t>
      </w:r>
    </w:p>
    <w:p>
      <w:pPr>
        <w:spacing w:line="600" w:lineRule="exact"/>
        <w:ind w:firstLine="640" w:firstLineChars="200"/>
        <w:rPr>
          <w:rFonts w:hAnsi="仿宋_GB2312" w:eastAsia="仿宋_GB2312"/>
          <w:sz w:val="32"/>
          <w:szCs w:val="32"/>
        </w:rPr>
      </w:pPr>
      <w:r>
        <w:rPr>
          <w:rFonts w:hint="eastAsia" w:hAnsi="仿宋_GB2312" w:eastAsia="仿宋_GB2312"/>
          <w:sz w:val="32"/>
          <w:szCs w:val="32"/>
        </w:rPr>
        <w:t>（二）企业新获得软件企业认证</w:t>
      </w:r>
      <w:r>
        <w:rPr>
          <w:rFonts w:hint="eastAsia" w:hAnsi="仿宋_GB2312" w:eastAsia="仿宋_GB2312"/>
          <w:sz w:val="32"/>
          <w:szCs w:val="32"/>
          <w:lang w:eastAsia="zh-CN"/>
        </w:rPr>
        <w:t>的</w:t>
      </w:r>
      <w:r>
        <w:rPr>
          <w:rFonts w:hint="eastAsia" w:hAnsi="仿宋_GB2312" w:eastAsia="仿宋_GB2312"/>
          <w:sz w:val="32"/>
          <w:szCs w:val="32"/>
        </w:rPr>
        <w:t>，给予50万元资助。</w:t>
      </w:r>
    </w:p>
    <w:p>
      <w:pPr>
        <w:widowControl/>
        <w:shd w:val="clear" w:color="auto" w:fill="FFFFFF"/>
        <w:spacing w:after="150" w:line="600" w:lineRule="exact"/>
        <w:jc w:val="both"/>
        <w:rPr>
          <w:rFonts w:hAnsi="仿宋_GB2312" w:eastAsia="仿宋_GB2312"/>
          <w:sz w:val="32"/>
          <w:szCs w:val="32"/>
        </w:rPr>
      </w:pPr>
      <w:r>
        <w:rPr>
          <w:rFonts w:hint="eastAsia" w:hAnsi="仿宋_GB2312" w:eastAsia="仿宋_GB2312"/>
          <w:sz w:val="32"/>
          <w:szCs w:val="32"/>
        </w:rPr>
        <w:t xml:space="preserve">    （三）</w:t>
      </w:r>
      <w:r>
        <w:rPr>
          <w:rFonts w:hAnsi="仿宋_GB2312" w:eastAsia="仿宋_GB2312"/>
          <w:sz w:val="32"/>
          <w:szCs w:val="32"/>
        </w:rPr>
        <w:t>企业新取得开发能力成熟度模型集成（CMMI）、开发能力成熟度模型（CMM）、信息安全管</w:t>
      </w:r>
      <w:r>
        <w:rPr>
          <w:rFonts w:hint="eastAsia" w:hAnsi="仿宋_GB2312" w:eastAsia="仿宋_GB2312"/>
          <w:sz w:val="32"/>
          <w:szCs w:val="32"/>
        </w:rPr>
        <w:t>理</w:t>
      </w:r>
      <w:r>
        <w:rPr>
          <w:rFonts w:hAnsi="仿宋_GB2312" w:eastAsia="仿宋_GB2312"/>
          <w:sz w:val="32"/>
          <w:szCs w:val="32"/>
        </w:rPr>
        <w:t>(ISO27001/BS7799)、 </w:t>
      </w:r>
      <w:r>
        <w:rPr>
          <w:rFonts w:hint="eastAsia" w:hAnsi="仿宋_GB2312" w:eastAsia="仿宋_GB2312"/>
          <w:sz w:val="32"/>
          <w:szCs w:val="32"/>
        </w:rPr>
        <w:t>信息安全认证（ISCCC）、</w:t>
      </w:r>
      <w:r>
        <w:rPr>
          <w:rFonts w:hAnsi="仿宋_GB2312" w:eastAsia="仿宋_GB2312"/>
          <w:sz w:val="32"/>
          <w:szCs w:val="32"/>
        </w:rPr>
        <w:t>IT服务管理 (ISO20000)、服务提供商环境安全性 (SAS70)等相关系列认证，每个企业每年最多可申报3个认证项目，每个</w:t>
      </w:r>
      <w:r>
        <w:rPr>
          <w:rFonts w:hint="eastAsia" w:hAnsi="仿宋_GB2312" w:eastAsia="仿宋_GB2312"/>
          <w:sz w:val="32"/>
          <w:szCs w:val="32"/>
        </w:rPr>
        <w:t>认证</w:t>
      </w:r>
      <w:r>
        <w:rPr>
          <w:rFonts w:hAnsi="仿宋_GB2312" w:eastAsia="仿宋_GB2312"/>
          <w:sz w:val="32"/>
          <w:szCs w:val="32"/>
        </w:rPr>
        <w:t>项目</w:t>
      </w:r>
      <w:r>
        <w:rPr>
          <w:rFonts w:hint="eastAsia" w:hAnsi="仿宋_GB2312" w:eastAsia="仿宋_GB2312"/>
          <w:sz w:val="32"/>
          <w:szCs w:val="32"/>
        </w:rPr>
        <w:t>一次性</w:t>
      </w:r>
      <w:r>
        <w:rPr>
          <w:rFonts w:hint="eastAsia" w:hAnsi="仿宋_GB2312" w:eastAsia="仿宋_GB2312"/>
          <w:sz w:val="32"/>
          <w:szCs w:val="32"/>
          <w:lang w:eastAsia="zh-CN"/>
        </w:rPr>
        <w:t>给予</w:t>
      </w:r>
      <w:r>
        <w:rPr>
          <w:rFonts w:hint="eastAsia" w:hAnsi="仿宋_GB2312" w:eastAsia="仿宋_GB2312"/>
          <w:sz w:val="32"/>
          <w:szCs w:val="32"/>
        </w:rPr>
        <w:t>20</w:t>
      </w:r>
      <w:r>
        <w:rPr>
          <w:rFonts w:hAnsi="仿宋_GB2312" w:eastAsia="仿宋_GB2312"/>
          <w:sz w:val="32"/>
          <w:szCs w:val="32"/>
        </w:rPr>
        <w:t>万元</w:t>
      </w:r>
      <w:r>
        <w:rPr>
          <w:rFonts w:hint="eastAsia" w:hAnsi="仿宋_GB2312" w:eastAsia="仿宋_GB2312"/>
          <w:sz w:val="32"/>
          <w:szCs w:val="32"/>
        </w:rPr>
        <w:t>资助</w:t>
      </w:r>
      <w:r>
        <w:rPr>
          <w:rFonts w:hAnsi="仿宋_GB2312" w:eastAsia="仿宋_GB2312"/>
          <w:sz w:val="32"/>
          <w:szCs w:val="32"/>
        </w:rPr>
        <w:t>。</w:t>
      </w:r>
    </w:p>
    <w:p>
      <w:pPr>
        <w:widowControl/>
        <w:shd w:val="clear" w:color="auto" w:fill="FFFFFF"/>
        <w:spacing w:after="150" w:line="600" w:lineRule="exact"/>
        <w:ind w:firstLine="0" w:firstLineChars="0"/>
        <w:rPr>
          <w:rFonts w:hAnsi="仿宋_GB2312" w:eastAsia="仿宋_GB2312"/>
          <w:sz w:val="32"/>
          <w:szCs w:val="32"/>
        </w:rPr>
      </w:pPr>
      <w:r>
        <w:rPr>
          <w:rFonts w:hint="eastAsia" w:hAnsi="仿宋_GB2312" w:eastAsia="仿宋_GB2312"/>
          <w:sz w:val="32"/>
          <w:szCs w:val="32"/>
        </w:rPr>
        <w:t xml:space="preserve">    （四）新</w:t>
      </w:r>
      <w:r>
        <w:rPr>
          <w:rFonts w:hAnsi="仿宋_GB2312" w:eastAsia="仿宋_GB2312"/>
          <w:sz w:val="32"/>
          <w:szCs w:val="32"/>
        </w:rPr>
        <w:t>取得</w:t>
      </w:r>
      <w:r>
        <w:rPr>
          <w:rFonts w:hint="eastAsia" w:hAnsi="仿宋_GB2312" w:eastAsia="仿宋_GB2312"/>
          <w:sz w:val="32"/>
          <w:szCs w:val="32"/>
        </w:rPr>
        <w:t>国家、省、市</w:t>
      </w:r>
      <w:r>
        <w:rPr>
          <w:rFonts w:hAnsi="仿宋_GB2312" w:eastAsia="仿宋_GB2312"/>
          <w:sz w:val="32"/>
          <w:szCs w:val="32"/>
        </w:rPr>
        <w:t>相关业务主管部门颁发或</w:t>
      </w:r>
      <w:r>
        <w:rPr>
          <w:rFonts w:hint="eastAsia" w:hAnsi="仿宋_GB2312" w:eastAsia="仿宋_GB2312"/>
          <w:sz w:val="32"/>
          <w:szCs w:val="32"/>
        </w:rPr>
        <w:t>认可</w:t>
      </w:r>
      <w:r>
        <w:rPr>
          <w:rFonts w:hAnsi="仿宋_GB2312" w:eastAsia="仿宋_GB2312"/>
          <w:sz w:val="32"/>
          <w:szCs w:val="32"/>
        </w:rPr>
        <w:t>的第三方支付牌照、电子商务</w:t>
      </w:r>
      <w:r>
        <w:rPr>
          <w:rFonts w:hint="eastAsia" w:hAnsi="仿宋_GB2312" w:eastAsia="仿宋_GB2312"/>
          <w:sz w:val="32"/>
          <w:szCs w:val="32"/>
        </w:rPr>
        <w:t>企业</w:t>
      </w:r>
      <w:r>
        <w:rPr>
          <w:rFonts w:hAnsi="仿宋_GB2312" w:eastAsia="仿宋_GB2312"/>
          <w:sz w:val="32"/>
          <w:szCs w:val="32"/>
        </w:rPr>
        <w:t>认证资质、电子商务信用</w:t>
      </w:r>
      <w:r>
        <w:rPr>
          <w:rFonts w:hint="eastAsia" w:hAnsi="仿宋_GB2312" w:eastAsia="仿宋_GB2312"/>
          <w:sz w:val="32"/>
          <w:szCs w:val="32"/>
        </w:rPr>
        <w:t>等与互联网、大数据和云计算等新一代信息技术相关，并与企业主营业务内容一致</w:t>
      </w:r>
      <w:r>
        <w:rPr>
          <w:rFonts w:hAnsi="仿宋_GB2312" w:eastAsia="仿宋_GB2312"/>
          <w:sz w:val="32"/>
          <w:szCs w:val="32"/>
        </w:rPr>
        <w:t>的资质</w:t>
      </w:r>
      <w:r>
        <w:rPr>
          <w:rFonts w:hint="eastAsia" w:hAnsi="仿宋_GB2312" w:eastAsia="仿宋_GB2312"/>
          <w:sz w:val="32"/>
          <w:szCs w:val="32"/>
        </w:rPr>
        <w:t>，</w:t>
      </w:r>
      <w:r>
        <w:rPr>
          <w:rFonts w:hAnsi="仿宋_GB2312" w:eastAsia="仿宋_GB2312"/>
          <w:sz w:val="32"/>
          <w:szCs w:val="32"/>
        </w:rPr>
        <w:t>经认定后</w:t>
      </w:r>
      <w:r>
        <w:rPr>
          <w:rFonts w:hint="eastAsia" w:hAnsi="仿宋_GB2312" w:eastAsia="仿宋_GB2312"/>
          <w:sz w:val="32"/>
          <w:szCs w:val="32"/>
        </w:rPr>
        <w:t>分别</w:t>
      </w:r>
      <w:r>
        <w:rPr>
          <w:rFonts w:hAnsi="仿宋_GB2312" w:eastAsia="仿宋_GB2312"/>
          <w:sz w:val="32"/>
          <w:szCs w:val="32"/>
        </w:rPr>
        <w:t>一次性</w:t>
      </w:r>
      <w:r>
        <w:rPr>
          <w:rFonts w:hint="eastAsia" w:hAnsi="仿宋_GB2312" w:eastAsia="仿宋_GB2312"/>
          <w:sz w:val="32"/>
          <w:szCs w:val="32"/>
          <w:lang w:eastAsia="zh-CN"/>
        </w:rPr>
        <w:t>给予</w:t>
      </w:r>
      <w:r>
        <w:rPr>
          <w:rFonts w:hAnsi="仿宋_GB2312" w:eastAsia="仿宋_GB2312"/>
          <w:sz w:val="32"/>
          <w:szCs w:val="32"/>
        </w:rPr>
        <w:t>100万元</w:t>
      </w:r>
      <w:r>
        <w:rPr>
          <w:rFonts w:hint="eastAsia" w:hAnsi="仿宋_GB2312" w:eastAsia="仿宋_GB2312"/>
          <w:sz w:val="32"/>
          <w:szCs w:val="32"/>
        </w:rPr>
        <w:t>、50万元、30万元</w:t>
      </w:r>
      <w:r>
        <w:rPr>
          <w:rFonts w:hAnsi="仿宋_GB2312" w:eastAsia="仿宋_GB2312"/>
          <w:sz w:val="32"/>
          <w:szCs w:val="32"/>
        </w:rPr>
        <w:t>奖励。</w:t>
      </w:r>
    </w:p>
    <w:p>
      <w:pPr>
        <w:spacing w:line="600" w:lineRule="exact"/>
        <w:ind w:firstLine="640" w:firstLineChars="200"/>
        <w:rPr>
          <w:rFonts w:hAnsi="仿宋_GB2312" w:eastAsia="仿宋_GB2312"/>
          <w:sz w:val="32"/>
          <w:szCs w:val="32"/>
        </w:rPr>
      </w:pPr>
      <w:r>
        <w:rPr>
          <w:rFonts w:hAnsi="仿宋_GB2312" w:eastAsia="仿宋_GB2312"/>
          <w:b/>
          <w:bCs/>
          <w:sz w:val="32"/>
          <w:szCs w:val="32"/>
        </w:rPr>
        <w:t>第</w:t>
      </w:r>
      <w:r>
        <w:rPr>
          <w:rFonts w:hint="eastAsia" w:hAnsi="仿宋_GB2312" w:eastAsia="仿宋_GB2312"/>
          <w:b/>
          <w:bCs/>
          <w:sz w:val="32"/>
          <w:szCs w:val="32"/>
          <w:lang w:eastAsia="zh-CN"/>
        </w:rPr>
        <w:t>八</w:t>
      </w:r>
      <w:r>
        <w:rPr>
          <w:rFonts w:hAnsi="仿宋_GB2312" w:eastAsia="仿宋_GB2312"/>
          <w:b/>
          <w:bCs/>
          <w:sz w:val="32"/>
          <w:szCs w:val="32"/>
        </w:rPr>
        <w:t>条</w:t>
      </w:r>
      <w:r>
        <w:rPr>
          <w:rFonts w:hint="eastAsia" w:hAnsi="仿宋_GB2312" w:eastAsia="仿宋_GB2312"/>
          <w:sz w:val="32"/>
          <w:szCs w:val="32"/>
        </w:rPr>
        <w:t xml:space="preserve">  支持企业面向行业和产业，研发基于互联网、大数据、云计算等服务产品和解决方案，培育各类新型服务模式，通过专家评审，每年度遴选2～4个项目进行支持，每个项目资助额度不超过100万元。</w:t>
      </w:r>
    </w:p>
    <w:p>
      <w:pPr>
        <w:spacing w:line="600" w:lineRule="exact"/>
        <w:ind w:firstLine="640" w:firstLineChars="200"/>
        <w:rPr>
          <w:rFonts w:hAnsi="仿宋_GB2312" w:eastAsia="仿宋_GB2312"/>
          <w:sz w:val="32"/>
          <w:szCs w:val="32"/>
        </w:rPr>
      </w:pPr>
      <w:r>
        <w:rPr>
          <w:rFonts w:hint="eastAsia" w:hAnsi="仿宋_GB2312" w:eastAsia="仿宋_GB2312"/>
          <w:b/>
          <w:bCs/>
          <w:sz w:val="32"/>
          <w:szCs w:val="32"/>
        </w:rPr>
        <w:t>第</w:t>
      </w:r>
      <w:r>
        <w:rPr>
          <w:rFonts w:hint="eastAsia" w:hAnsi="仿宋_GB2312" w:eastAsia="仿宋_GB2312"/>
          <w:b/>
          <w:bCs/>
          <w:sz w:val="32"/>
          <w:szCs w:val="32"/>
          <w:lang w:eastAsia="zh-CN"/>
        </w:rPr>
        <w:t>九</w:t>
      </w:r>
      <w:r>
        <w:rPr>
          <w:rFonts w:hint="eastAsia" w:hAnsi="仿宋_GB2312" w:eastAsia="仿宋_GB2312"/>
          <w:b/>
          <w:bCs/>
          <w:sz w:val="32"/>
          <w:szCs w:val="32"/>
        </w:rPr>
        <w:t>条</w:t>
      </w:r>
      <w:r>
        <w:rPr>
          <w:rFonts w:hint="eastAsia" w:hAnsi="仿宋_GB2312" w:eastAsia="仿宋_GB2312"/>
          <w:sz w:val="32"/>
          <w:szCs w:val="32"/>
        </w:rPr>
        <w:t xml:space="preserve">  支持新一代信息技术服务企业承接云计算、大数据分析、数字内容、信息化等高端服务外包业务，深化互联网和大数据在制造业、金融、能源、商贸、物流、交通等领域的应用，对首次年度承接服务外包业务营收突破1000万元的企业，给予30万元奖励，对首次年度承接服务外包业务营收突破2000万元的企业，给予50万元奖励。</w:t>
      </w:r>
    </w:p>
    <w:p>
      <w:pPr>
        <w:spacing w:line="600" w:lineRule="exact"/>
        <w:ind w:firstLine="640" w:firstLineChars="200"/>
        <w:rPr>
          <w:rFonts w:hAnsi="仿宋_GB2312" w:eastAsia="仿宋_GB2312"/>
          <w:sz w:val="32"/>
          <w:szCs w:val="32"/>
        </w:rPr>
      </w:pPr>
      <w:r>
        <w:rPr>
          <w:rFonts w:hint="eastAsia" w:hAnsi="仿宋_GB2312" w:eastAsia="仿宋_GB2312"/>
          <w:b/>
          <w:bCs/>
          <w:sz w:val="32"/>
          <w:szCs w:val="32"/>
        </w:rPr>
        <w:t>第十条</w:t>
      </w:r>
      <w:r>
        <w:rPr>
          <w:rFonts w:hint="eastAsia" w:hAnsi="仿宋_GB2312" w:eastAsia="仿宋_GB2312"/>
          <w:sz w:val="32"/>
          <w:szCs w:val="32"/>
        </w:rPr>
        <w:t xml:space="preserve">  支持有条件的中大型制造、物流、金融、商贸等企业剥离非核心信息化业务，开展信息技术创新应用示范，发展面向行业和区域的信息技术服务</w:t>
      </w:r>
      <w:r>
        <w:rPr>
          <w:rFonts w:hint="eastAsia" w:hAnsi="仿宋_GB2312" w:eastAsia="仿宋_GB2312"/>
          <w:sz w:val="32"/>
          <w:szCs w:val="32"/>
          <w:lang w:eastAsia="zh-CN"/>
        </w:rPr>
        <w:t>。</w:t>
      </w:r>
      <w:r>
        <w:rPr>
          <w:rFonts w:hint="eastAsia" w:hAnsi="仿宋_GB2312" w:eastAsia="仿宋_GB2312"/>
          <w:sz w:val="32"/>
          <w:szCs w:val="32"/>
        </w:rPr>
        <w:t>对于剥离非核心信息化业务成立的服务企业，除按条件享受第</w:t>
      </w:r>
      <w:r>
        <w:rPr>
          <w:rFonts w:hint="eastAsia" w:hAnsi="仿宋_GB2312" w:eastAsia="仿宋_GB2312"/>
          <w:sz w:val="32"/>
          <w:szCs w:val="32"/>
          <w:lang w:eastAsia="zh-CN"/>
        </w:rPr>
        <w:t>七</w:t>
      </w:r>
      <w:r>
        <w:rPr>
          <w:rFonts w:hint="eastAsia" w:hAnsi="仿宋_GB2312" w:eastAsia="仿宋_GB2312"/>
          <w:sz w:val="32"/>
          <w:szCs w:val="32"/>
        </w:rPr>
        <w:t>条规定外，通过专家评审，每年度遴选2～4个项目进行支持，每个项目资助额度不超过50万元。</w:t>
      </w:r>
    </w:p>
    <w:p>
      <w:pPr>
        <w:spacing w:line="600" w:lineRule="exact"/>
        <w:rPr>
          <w:rFonts w:hAnsi="仿宋_GB2312" w:eastAsia="仿宋_GB2312"/>
          <w:sz w:val="32"/>
          <w:szCs w:val="32"/>
        </w:rPr>
      </w:pPr>
      <w:r>
        <w:rPr>
          <w:rFonts w:hint="eastAsia" w:hAnsi="仿宋_GB2312" w:eastAsia="仿宋_GB2312"/>
          <w:bCs/>
          <w:sz w:val="32"/>
          <w:szCs w:val="32"/>
        </w:rPr>
        <w:t xml:space="preserve">   </w:t>
      </w:r>
      <w:r>
        <w:rPr>
          <w:rFonts w:hint="eastAsia" w:hAnsi="仿宋_GB2312" w:eastAsia="仿宋_GB2312"/>
          <w:b/>
          <w:bCs w:val="0"/>
          <w:sz w:val="32"/>
          <w:szCs w:val="32"/>
        </w:rPr>
        <w:t xml:space="preserve"> 第十</w:t>
      </w:r>
      <w:r>
        <w:rPr>
          <w:rFonts w:hint="eastAsia" w:hAnsi="仿宋_GB2312" w:eastAsia="仿宋_GB2312"/>
          <w:b/>
          <w:bCs w:val="0"/>
          <w:sz w:val="32"/>
          <w:szCs w:val="32"/>
          <w:lang w:eastAsia="zh-CN"/>
        </w:rPr>
        <w:t>一</w:t>
      </w:r>
      <w:r>
        <w:rPr>
          <w:rFonts w:hint="eastAsia" w:hAnsi="仿宋_GB2312" w:eastAsia="仿宋_GB2312"/>
          <w:b/>
          <w:bCs w:val="0"/>
          <w:sz w:val="32"/>
          <w:szCs w:val="32"/>
        </w:rPr>
        <w:t>条</w:t>
      </w:r>
      <w:r>
        <w:rPr>
          <w:rFonts w:hint="eastAsia" w:hAnsi="仿宋_GB2312" w:eastAsia="仿宋_GB2312"/>
          <w:bCs/>
          <w:sz w:val="32"/>
          <w:szCs w:val="32"/>
        </w:rPr>
        <w:t xml:space="preserve">  </w:t>
      </w:r>
      <w:r>
        <w:rPr>
          <w:rFonts w:hint="eastAsia" w:hAnsi="仿宋_GB2312" w:eastAsia="仿宋_GB2312"/>
          <w:bCs/>
          <w:sz w:val="32"/>
          <w:szCs w:val="32"/>
          <w:lang w:eastAsia="zh-CN"/>
        </w:rPr>
        <w:t>对于</w:t>
      </w:r>
      <w:r>
        <w:rPr>
          <w:rFonts w:hint="eastAsia" w:hAnsi="仿宋_GB2312" w:eastAsia="仿宋_GB2312"/>
          <w:sz w:val="32"/>
          <w:szCs w:val="32"/>
        </w:rPr>
        <w:t>新一代信息技术研发服务平台、大数据平台、互联网支撑平台、电子商务平台（含跨境电子商务）、第三方现代物流平台（含供应链管理）、信息认证服务平台、产业技术培训机构</w:t>
      </w:r>
      <w:r>
        <w:rPr>
          <w:rFonts w:hint="eastAsia" w:hAnsi="仿宋_GB2312" w:eastAsia="仿宋_GB2312"/>
          <w:sz w:val="32"/>
          <w:szCs w:val="32"/>
          <w:lang w:eastAsia="zh-CN"/>
        </w:rPr>
        <w:t>等</w:t>
      </w:r>
      <w:r>
        <w:rPr>
          <w:rFonts w:hint="eastAsia" w:hAnsi="仿宋_GB2312" w:eastAsia="仿宋_GB2312"/>
          <w:sz w:val="32"/>
          <w:szCs w:val="32"/>
        </w:rPr>
        <w:t>产业平台</w:t>
      </w:r>
      <w:r>
        <w:rPr>
          <w:rFonts w:hint="eastAsia" w:hAnsi="仿宋_GB2312" w:eastAsia="仿宋_GB2312"/>
          <w:sz w:val="32"/>
          <w:szCs w:val="32"/>
          <w:lang w:eastAsia="zh-CN"/>
        </w:rPr>
        <w:t>，</w:t>
      </w:r>
      <w:r>
        <w:rPr>
          <w:rFonts w:hint="eastAsia" w:hAnsi="仿宋_GB2312" w:eastAsia="仿宋_GB2312"/>
          <w:sz w:val="32"/>
          <w:szCs w:val="32"/>
        </w:rPr>
        <w:t>获得市级以上（含市级）政府部门认定的，或经区管委会重点引进的服务平台项目，给予租金补贴、装修</w:t>
      </w:r>
      <w:r>
        <w:rPr>
          <w:rFonts w:hint="eastAsia" w:hAnsi="仿宋_GB2312" w:eastAsia="仿宋_GB2312"/>
          <w:sz w:val="32"/>
          <w:szCs w:val="32"/>
          <w:lang w:eastAsia="zh-CN"/>
        </w:rPr>
        <w:t>补贴</w:t>
      </w:r>
      <w:r>
        <w:rPr>
          <w:rFonts w:hint="eastAsia" w:hAnsi="仿宋_GB2312" w:eastAsia="仿宋_GB2312"/>
          <w:sz w:val="32"/>
          <w:szCs w:val="32"/>
        </w:rPr>
        <w:t>、产业培训服务</w:t>
      </w:r>
      <w:r>
        <w:rPr>
          <w:rFonts w:hint="eastAsia" w:hAnsi="仿宋_GB2312" w:eastAsia="仿宋_GB2312"/>
          <w:sz w:val="32"/>
          <w:szCs w:val="32"/>
          <w:lang w:eastAsia="zh-CN"/>
        </w:rPr>
        <w:t>奖励</w:t>
      </w:r>
      <w:r>
        <w:rPr>
          <w:rFonts w:hint="eastAsia" w:hAnsi="仿宋_GB2312" w:eastAsia="仿宋_GB2312"/>
          <w:sz w:val="32"/>
          <w:szCs w:val="32"/>
        </w:rPr>
        <w:t>、载体认定奖励等</w:t>
      </w:r>
      <w:r>
        <w:rPr>
          <w:rFonts w:hint="eastAsia" w:hAnsi="仿宋_GB2312" w:eastAsia="仿宋_GB2312"/>
          <w:sz w:val="32"/>
          <w:szCs w:val="32"/>
          <w:lang w:eastAsia="zh-CN"/>
        </w:rPr>
        <w:t>支持，具体标准如下：</w:t>
      </w:r>
    </w:p>
    <w:p>
      <w:pPr>
        <w:spacing w:line="560" w:lineRule="exact"/>
        <w:ind w:firstLine="640" w:firstLineChars="200"/>
        <w:rPr>
          <w:rFonts w:hAnsi="仿宋_GB2312" w:eastAsia="仿宋_GB2312"/>
          <w:sz w:val="32"/>
          <w:szCs w:val="32"/>
        </w:rPr>
      </w:pPr>
      <w:r>
        <w:rPr>
          <w:rFonts w:hint="eastAsia" w:hAnsi="仿宋_GB2312" w:eastAsia="仿宋_GB2312"/>
          <w:sz w:val="32"/>
          <w:szCs w:val="32"/>
        </w:rPr>
        <w:t>（一）按照平台每年实际发生租金额度，扣除已获得上级租金补贴支持的额度，给予差额部分租金补贴，每年补贴最高不超过500万元，补贴最</w:t>
      </w:r>
      <w:r>
        <w:rPr>
          <w:rFonts w:hint="eastAsia" w:hAnsi="仿宋_GB2312" w:eastAsia="仿宋_GB2312"/>
          <w:sz w:val="32"/>
          <w:szCs w:val="32"/>
          <w:lang w:eastAsia="zh-CN"/>
        </w:rPr>
        <w:t>长</w:t>
      </w:r>
      <w:r>
        <w:rPr>
          <w:rFonts w:hint="eastAsia" w:hAnsi="仿宋_GB2312" w:eastAsia="仿宋_GB2312"/>
          <w:sz w:val="32"/>
          <w:szCs w:val="32"/>
        </w:rPr>
        <w:t>不超过三年。补贴</w:t>
      </w:r>
      <w:r>
        <w:rPr>
          <w:rFonts w:hint="eastAsia" w:hAnsi="仿宋_GB2312" w:eastAsia="仿宋_GB2312"/>
          <w:sz w:val="32"/>
          <w:szCs w:val="32"/>
          <w:lang w:eastAsia="zh-CN"/>
        </w:rPr>
        <w:t>计算</w:t>
      </w:r>
      <w:r>
        <w:rPr>
          <w:rFonts w:hint="eastAsia" w:hAnsi="仿宋_GB2312" w:eastAsia="仿宋_GB2312"/>
          <w:sz w:val="32"/>
          <w:szCs w:val="32"/>
        </w:rPr>
        <w:t>标准</w:t>
      </w:r>
      <w:r>
        <w:rPr>
          <w:rFonts w:hint="eastAsia" w:hAnsi="仿宋_GB2312" w:eastAsia="仿宋_GB2312"/>
          <w:sz w:val="32"/>
          <w:szCs w:val="32"/>
          <w:lang w:eastAsia="zh-CN"/>
        </w:rPr>
        <w:t>为</w:t>
      </w:r>
      <w:r>
        <w:rPr>
          <w:rFonts w:hint="eastAsia" w:hAnsi="仿宋_GB2312" w:eastAsia="仿宋_GB2312"/>
          <w:sz w:val="32"/>
          <w:szCs w:val="32"/>
        </w:rPr>
        <w:t>高端楼宇租金补贴最高不超过60元/月·平方米，通用办公物业租金补贴最高不超过30元/月·平方米。</w:t>
      </w:r>
    </w:p>
    <w:p>
      <w:pPr>
        <w:spacing w:line="560" w:lineRule="exact"/>
        <w:ind w:firstLine="627" w:firstLineChars="196"/>
        <w:rPr>
          <w:rFonts w:hAnsi="仿宋_GB2312" w:eastAsia="仿宋_GB2312"/>
          <w:sz w:val="32"/>
          <w:szCs w:val="32"/>
        </w:rPr>
      </w:pPr>
      <w:r>
        <w:rPr>
          <w:rFonts w:hint="eastAsia" w:hAnsi="仿宋_GB2312" w:eastAsia="仿宋_GB2312"/>
          <w:sz w:val="32"/>
          <w:szCs w:val="32"/>
        </w:rPr>
        <w:t>（二）按照平台实际投入装修费用，一次性</w:t>
      </w:r>
      <w:r>
        <w:rPr>
          <w:rFonts w:hint="eastAsia" w:hAnsi="仿宋_GB2312" w:eastAsia="仿宋_GB2312"/>
          <w:sz w:val="32"/>
          <w:szCs w:val="32"/>
          <w:lang w:eastAsia="zh-CN"/>
        </w:rPr>
        <w:t>给予</w:t>
      </w:r>
      <w:r>
        <w:rPr>
          <w:rFonts w:hint="eastAsia" w:hAnsi="仿宋_GB2312" w:eastAsia="仿宋_GB2312"/>
          <w:sz w:val="32"/>
          <w:szCs w:val="32"/>
        </w:rPr>
        <w:t>最高不超过500万元装修支持。补贴</w:t>
      </w:r>
      <w:r>
        <w:rPr>
          <w:rFonts w:hint="eastAsia" w:hAnsi="仿宋_GB2312" w:eastAsia="仿宋_GB2312"/>
          <w:sz w:val="32"/>
          <w:szCs w:val="32"/>
          <w:lang w:eastAsia="zh-CN"/>
        </w:rPr>
        <w:t>计算</w:t>
      </w:r>
      <w:r>
        <w:rPr>
          <w:rFonts w:hint="eastAsia" w:hAnsi="仿宋_GB2312" w:eastAsia="仿宋_GB2312"/>
          <w:sz w:val="32"/>
          <w:szCs w:val="32"/>
        </w:rPr>
        <w:t>标准</w:t>
      </w:r>
      <w:r>
        <w:rPr>
          <w:rFonts w:hint="eastAsia" w:hAnsi="仿宋_GB2312" w:eastAsia="仿宋_GB2312"/>
          <w:sz w:val="32"/>
          <w:szCs w:val="32"/>
          <w:lang w:eastAsia="zh-CN"/>
        </w:rPr>
        <w:t>为</w:t>
      </w:r>
      <w:r>
        <w:rPr>
          <w:rFonts w:hint="eastAsia" w:hAnsi="仿宋_GB2312" w:eastAsia="仿宋_GB2312"/>
          <w:sz w:val="32"/>
          <w:szCs w:val="32"/>
        </w:rPr>
        <w:t>装修补贴最高不超过1500元/平方米。</w:t>
      </w:r>
    </w:p>
    <w:p>
      <w:pPr>
        <w:spacing w:line="560" w:lineRule="exact"/>
        <w:ind w:firstLine="627" w:firstLineChars="196"/>
        <w:rPr>
          <w:rFonts w:hAnsi="仿宋_GB2312" w:eastAsia="仿宋_GB2312"/>
          <w:sz w:val="32"/>
          <w:szCs w:val="32"/>
        </w:rPr>
      </w:pPr>
      <w:r>
        <w:rPr>
          <w:rFonts w:hint="eastAsia" w:hAnsi="仿宋_GB2312" w:eastAsia="仿宋_GB2312"/>
          <w:sz w:val="32"/>
          <w:szCs w:val="32"/>
        </w:rPr>
        <w:t>（三）对大数据、互联网、电子商务、检验检测、产业技术应用等重点发展服务平台，每年遴选2～4个进行支持，</w:t>
      </w:r>
      <w:r>
        <w:rPr>
          <w:rFonts w:hAnsi="仿宋_GB2312" w:eastAsia="仿宋_GB2312"/>
          <w:sz w:val="32"/>
          <w:szCs w:val="32"/>
        </w:rPr>
        <w:t>按</w:t>
      </w:r>
      <w:r>
        <w:rPr>
          <w:rFonts w:hint="eastAsia" w:hAnsi="仿宋_GB2312" w:eastAsia="仿宋_GB2312"/>
          <w:sz w:val="32"/>
          <w:szCs w:val="32"/>
          <w:lang w:eastAsia="zh-CN"/>
        </w:rPr>
        <w:t>照</w:t>
      </w:r>
      <w:r>
        <w:rPr>
          <w:rFonts w:hint="eastAsia" w:hAnsi="仿宋_GB2312" w:eastAsia="仿宋_GB2312"/>
          <w:sz w:val="32"/>
          <w:szCs w:val="32"/>
        </w:rPr>
        <w:t>平台年度实际发生运营费用的50%给予最</w:t>
      </w:r>
      <w:r>
        <w:rPr>
          <w:rFonts w:hint="eastAsia" w:hAnsi="仿宋_GB2312" w:eastAsia="仿宋_GB2312"/>
          <w:sz w:val="32"/>
          <w:szCs w:val="32"/>
          <w:lang w:eastAsia="zh-CN"/>
        </w:rPr>
        <w:t>长</w:t>
      </w:r>
      <w:r>
        <w:rPr>
          <w:rFonts w:hint="eastAsia" w:hAnsi="仿宋_GB2312" w:eastAsia="仿宋_GB2312"/>
          <w:sz w:val="32"/>
          <w:szCs w:val="32"/>
        </w:rPr>
        <w:t>不超过3年的运营补贴，单个平台项目每年补贴金额最高不超过300万元。</w:t>
      </w:r>
    </w:p>
    <w:p>
      <w:pPr>
        <w:spacing w:line="560" w:lineRule="exact"/>
        <w:ind w:firstLine="627" w:firstLineChars="196"/>
        <w:rPr>
          <w:rFonts w:hAnsi="仿宋_GB2312" w:eastAsia="仿宋_GB2312"/>
          <w:sz w:val="32"/>
          <w:szCs w:val="32"/>
        </w:rPr>
      </w:pPr>
      <w:r>
        <w:rPr>
          <w:rFonts w:hint="eastAsia" w:hAnsi="仿宋_GB2312" w:eastAsia="仿宋_GB2312"/>
          <w:sz w:val="32"/>
          <w:szCs w:val="32"/>
        </w:rPr>
        <w:t>（四）对新获得国家、省、市级新认定的新一代信息技术的平台、基地、园区等载体，按照最高不超过上级支持经费1:1的额度</w:t>
      </w:r>
      <w:r>
        <w:rPr>
          <w:rFonts w:hint="eastAsia" w:hAnsi="仿宋_GB2312" w:eastAsia="仿宋_GB2312"/>
          <w:sz w:val="32"/>
          <w:szCs w:val="32"/>
          <w:lang w:eastAsia="zh-CN"/>
        </w:rPr>
        <w:t>给予</w:t>
      </w:r>
      <w:r>
        <w:rPr>
          <w:rFonts w:hint="eastAsia" w:hAnsi="仿宋_GB2312" w:eastAsia="仿宋_GB2312"/>
          <w:sz w:val="32"/>
          <w:szCs w:val="32"/>
        </w:rPr>
        <w:t>一次性配套奖励。</w:t>
      </w:r>
    </w:p>
    <w:p>
      <w:pPr>
        <w:spacing w:line="560" w:lineRule="exact"/>
        <w:ind w:firstLine="627" w:firstLineChars="196"/>
        <w:rPr>
          <w:rFonts w:hint="eastAsia" w:hAnsi="仿宋_GB2312"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（五）对产业培训平台支持</w:t>
      </w:r>
      <w:r>
        <w:rPr>
          <w:rFonts w:hint="eastAsia" w:hAnsi="仿宋_GB2312" w:eastAsia="仿宋_GB2312"/>
          <w:color w:val="000000" w:themeColor="text1"/>
          <w:sz w:val="32"/>
          <w:szCs w:val="32"/>
          <w:lang w:eastAsia="zh-CN"/>
          <w14:textFill>
            <w14:solidFill>
              <w14:schemeClr w14:val="tx1"/>
            </w14:solidFill>
          </w14:textFill>
        </w:rPr>
        <w:t>参</w:t>
      </w:r>
      <w:r>
        <w:rPr>
          <w:rFonts w:hint="eastAsia" w:hAnsi="仿宋_GB2312" w:eastAsia="仿宋_GB2312"/>
          <w:color w:val="000000" w:themeColor="text1"/>
          <w:sz w:val="32"/>
          <w:szCs w:val="32"/>
          <w14:textFill>
            <w14:solidFill>
              <w14:schemeClr w14:val="tx1"/>
            </w14:solidFill>
          </w14:textFill>
        </w:rPr>
        <w:t>训人员落户我区就业</w:t>
      </w:r>
      <w:r>
        <w:rPr>
          <w:rFonts w:hint="eastAsia" w:hAnsi="仿宋_GB2312" w:eastAsia="仿宋_GB2312"/>
          <w:color w:val="000000" w:themeColor="text1"/>
          <w:sz w:val="32"/>
          <w:szCs w:val="32"/>
          <w:lang w:eastAsia="zh-CN"/>
          <w14:textFill>
            <w14:solidFill>
              <w14:schemeClr w14:val="tx1"/>
            </w14:solidFill>
          </w14:textFill>
        </w:rPr>
        <w:t>的</w:t>
      </w:r>
      <w:r>
        <w:rPr>
          <w:rFonts w:hint="eastAsia" w:hAnsi="仿宋_GB2312" w:eastAsia="仿宋_GB2312"/>
          <w:color w:val="000000" w:themeColor="text1"/>
          <w:sz w:val="32"/>
          <w:szCs w:val="32"/>
          <w14:textFill>
            <w14:solidFill>
              <w14:schemeClr w14:val="tx1"/>
            </w14:solidFill>
          </w14:textFill>
        </w:rPr>
        <w:t>，</w:t>
      </w:r>
      <w:r>
        <w:rPr>
          <w:rFonts w:hint="eastAsia" w:hAnsi="仿宋_GB2312" w:eastAsia="仿宋_GB2312"/>
          <w:color w:val="000000" w:themeColor="text1"/>
          <w:sz w:val="32"/>
          <w:szCs w:val="32"/>
          <w:lang w:eastAsia="zh-CN"/>
          <w14:textFill>
            <w14:solidFill>
              <w14:schemeClr w14:val="tx1"/>
            </w14:solidFill>
          </w14:textFill>
        </w:rPr>
        <w:t>如参训人员结业</w:t>
      </w:r>
      <w:r>
        <w:rPr>
          <w:rFonts w:hint="eastAsia" w:hAnsi="仿宋_GB2312" w:eastAsia="仿宋_GB2312"/>
          <w:color w:val="000000" w:themeColor="text1"/>
          <w:sz w:val="32"/>
          <w:szCs w:val="32"/>
          <w14:textFill>
            <w14:solidFill>
              <w14:schemeClr w14:val="tx1"/>
            </w14:solidFill>
          </w14:textFill>
        </w:rPr>
        <w:t>后一年内在我区购买6个月以上社保，</w:t>
      </w:r>
      <w:r>
        <w:rPr>
          <w:rFonts w:hint="eastAsia" w:hAnsi="仿宋_GB2312" w:eastAsia="仿宋_GB2312"/>
          <w:color w:val="000000" w:themeColor="text1"/>
          <w:sz w:val="32"/>
          <w:szCs w:val="32"/>
          <w:lang w:eastAsia="zh-CN"/>
          <w14:textFill>
            <w14:solidFill>
              <w14:schemeClr w14:val="tx1"/>
            </w14:solidFill>
          </w14:textFill>
        </w:rPr>
        <w:t>则</w:t>
      </w:r>
      <w:r>
        <w:rPr>
          <w:rFonts w:hint="eastAsia" w:hAnsi="仿宋_GB2312" w:eastAsia="仿宋_GB2312"/>
          <w:color w:val="000000" w:themeColor="text1"/>
          <w:sz w:val="32"/>
          <w:szCs w:val="32"/>
          <w14:textFill>
            <w14:solidFill>
              <w14:schemeClr w14:val="tx1"/>
            </w14:solidFill>
          </w14:textFill>
        </w:rPr>
        <w:t>按照1.5万元/人的标准</w:t>
      </w:r>
      <w:r>
        <w:rPr>
          <w:rFonts w:hint="eastAsia" w:hAnsi="仿宋_GB2312" w:eastAsia="仿宋_GB2312"/>
          <w:color w:val="000000" w:themeColor="text1"/>
          <w:sz w:val="32"/>
          <w:szCs w:val="32"/>
          <w:lang w:eastAsia="zh-CN"/>
          <w14:textFill>
            <w14:solidFill>
              <w14:schemeClr w14:val="tx1"/>
            </w14:solidFill>
          </w14:textFill>
        </w:rPr>
        <w:t>给予</w:t>
      </w:r>
      <w:r>
        <w:rPr>
          <w:rFonts w:hint="eastAsia" w:hAnsi="仿宋_GB2312" w:eastAsia="仿宋_GB2312"/>
          <w:color w:val="000000" w:themeColor="text1"/>
          <w:sz w:val="32"/>
          <w:szCs w:val="32"/>
          <w14:textFill>
            <w14:solidFill>
              <w14:schemeClr w14:val="tx1"/>
            </w14:solidFill>
          </w14:textFill>
        </w:rPr>
        <w:t>平台奖励，每年奖励金额最高不超过300万元。</w:t>
      </w:r>
    </w:p>
    <w:p>
      <w:pPr>
        <w:spacing w:line="560" w:lineRule="exact"/>
        <w:ind w:firstLine="420" w:firstLineChars="0"/>
        <w:rPr>
          <w:rFonts w:hAnsi="仿宋_GB2312"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lang w:val="en-US" w:eastAsia="zh-CN"/>
          <w14:textFill>
            <w14:solidFill>
              <w14:schemeClr w14:val="tx1"/>
            </w14:solidFill>
          </w14:textFill>
        </w:rPr>
        <w:t xml:space="preserve"> </w:t>
      </w:r>
      <w:r>
        <w:rPr>
          <w:rFonts w:hint="eastAsia" w:hAnsi="仿宋_GB2312" w:eastAsia="仿宋_GB2312"/>
          <w:color w:val="000000" w:themeColor="text1"/>
          <w:sz w:val="32"/>
          <w:szCs w:val="32"/>
          <w14:textFill>
            <w14:solidFill>
              <w14:schemeClr w14:val="tx1"/>
            </w14:solidFill>
          </w14:textFill>
        </w:rPr>
        <w:t>（六）重特大公共服务平台项目，经区管委会同意，可通过一事一议确定扶持方式和额度。</w:t>
      </w:r>
    </w:p>
    <w:p>
      <w:pPr>
        <w:spacing w:line="600" w:lineRule="exact"/>
        <w:rPr>
          <w:rFonts w:hAnsi="仿宋_GB2312"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 xml:space="preserve">    单个</w:t>
      </w:r>
      <w:r>
        <w:rPr>
          <w:rFonts w:hint="eastAsia" w:hAnsi="仿宋_GB2312" w:eastAsia="仿宋_GB2312"/>
          <w:color w:val="000000" w:themeColor="text1"/>
          <w:sz w:val="32"/>
          <w:szCs w:val="32"/>
          <w:lang w:eastAsia="zh-CN"/>
          <w14:textFill>
            <w14:solidFill>
              <w14:schemeClr w14:val="tx1"/>
            </w14:solidFill>
          </w14:textFill>
        </w:rPr>
        <w:t>项目或平台</w:t>
      </w:r>
      <w:r>
        <w:rPr>
          <w:rFonts w:hint="eastAsia" w:hAnsi="仿宋_GB2312" w:eastAsia="仿宋_GB2312"/>
          <w:color w:val="000000" w:themeColor="text1"/>
          <w:sz w:val="32"/>
          <w:szCs w:val="32"/>
          <w14:textFill>
            <w14:solidFill>
              <w14:schemeClr w14:val="tx1"/>
            </w14:solidFill>
          </w14:textFill>
        </w:rPr>
        <w:t>每年申请资助额度不超</w:t>
      </w:r>
      <w:r>
        <w:rPr>
          <w:rFonts w:hint="eastAsia" w:hAnsi="仿宋_GB2312" w:eastAsia="仿宋_GB2312"/>
          <w:color w:val="000000" w:themeColor="text1"/>
          <w:sz w:val="32"/>
          <w:szCs w:val="32"/>
          <w:lang w:eastAsia="zh-CN"/>
          <w14:textFill>
            <w14:solidFill>
              <w14:schemeClr w14:val="tx1"/>
            </w14:solidFill>
          </w14:textFill>
        </w:rPr>
        <w:t>过</w:t>
      </w:r>
      <w:r>
        <w:rPr>
          <w:rFonts w:hint="eastAsia" w:hAnsi="仿宋_GB2312" w:eastAsia="仿宋_GB2312"/>
          <w:color w:val="000000" w:themeColor="text1"/>
          <w:sz w:val="32"/>
          <w:szCs w:val="32"/>
          <w14:textFill>
            <w14:solidFill>
              <w14:schemeClr w14:val="tx1"/>
            </w14:solidFill>
          </w14:textFill>
        </w:rPr>
        <w:t>1500万元，5年累计申请资助额度不超过5000万元。</w:t>
      </w:r>
      <w:r>
        <w:rPr>
          <w:rFonts w:hAnsi="仿宋_GB2312" w:eastAsia="仿宋_GB2312"/>
          <w:color w:val="000000" w:themeColor="text1"/>
          <w:sz w:val="32"/>
          <w:szCs w:val="32"/>
          <w14:textFill>
            <w14:solidFill>
              <w14:schemeClr w14:val="tx1"/>
            </w14:solidFill>
          </w14:textFill>
        </w:rPr>
        <w:t>获</w:t>
      </w:r>
      <w:r>
        <w:rPr>
          <w:rFonts w:hint="eastAsia" w:hAnsi="仿宋_GB2312" w:eastAsia="仿宋_GB2312"/>
          <w:color w:val="000000" w:themeColor="text1"/>
          <w:sz w:val="32"/>
          <w:szCs w:val="32"/>
          <w14:textFill>
            <w14:solidFill>
              <w14:schemeClr w14:val="tx1"/>
            </w14:solidFill>
          </w14:textFill>
        </w:rPr>
        <w:t>专项资金支持的</w:t>
      </w:r>
      <w:r>
        <w:rPr>
          <w:rFonts w:hAnsi="仿宋_GB2312" w:eastAsia="仿宋_GB2312"/>
          <w:color w:val="000000" w:themeColor="text1"/>
          <w:sz w:val="32"/>
          <w:szCs w:val="32"/>
          <w14:textFill>
            <w14:solidFill>
              <w14:schemeClr w14:val="tx1"/>
            </w14:solidFill>
          </w14:textFill>
        </w:rPr>
        <w:t>企业</w:t>
      </w:r>
      <w:r>
        <w:rPr>
          <w:rFonts w:hint="eastAsia" w:hAnsi="仿宋_GB2312" w:eastAsia="仿宋_GB2312"/>
          <w:color w:val="000000" w:themeColor="text1"/>
          <w:sz w:val="32"/>
          <w:szCs w:val="32"/>
          <w14:textFill>
            <w14:solidFill>
              <w14:schemeClr w14:val="tx1"/>
            </w14:solidFill>
          </w14:textFill>
        </w:rPr>
        <w:t>或机构</w:t>
      </w:r>
      <w:r>
        <w:rPr>
          <w:rFonts w:hAnsi="仿宋_GB2312" w:eastAsia="仿宋_GB2312"/>
          <w:color w:val="000000" w:themeColor="text1"/>
          <w:sz w:val="32"/>
          <w:szCs w:val="32"/>
          <w14:textFill>
            <w14:solidFill>
              <w14:schemeClr w14:val="tx1"/>
            </w14:solidFill>
          </w14:textFill>
        </w:rPr>
        <w:t>须</w:t>
      </w:r>
      <w:r>
        <w:rPr>
          <w:rFonts w:hint="eastAsia" w:hAnsi="仿宋_GB2312" w:eastAsia="仿宋_GB2312"/>
          <w:color w:val="000000" w:themeColor="text1"/>
          <w:sz w:val="32"/>
          <w:szCs w:val="32"/>
          <w14:textFill>
            <w14:solidFill>
              <w14:schemeClr w14:val="tx1"/>
            </w14:solidFill>
          </w14:textFill>
        </w:rPr>
        <w:t>书面</w:t>
      </w:r>
      <w:r>
        <w:rPr>
          <w:rFonts w:hAnsi="仿宋_GB2312" w:eastAsia="仿宋_GB2312"/>
          <w:color w:val="000000" w:themeColor="text1"/>
          <w:sz w:val="32"/>
          <w:szCs w:val="32"/>
          <w14:textFill>
            <w14:solidFill>
              <w14:schemeClr w14:val="tx1"/>
            </w14:solidFill>
          </w14:textFill>
        </w:rPr>
        <w:t>承诺在我区持续经营</w:t>
      </w:r>
      <w:r>
        <w:rPr>
          <w:rFonts w:hint="eastAsia" w:hAnsi="仿宋_GB2312" w:eastAsia="仿宋_GB2312"/>
          <w:color w:val="000000" w:themeColor="text1"/>
          <w:sz w:val="32"/>
          <w:szCs w:val="32"/>
          <w14:textFill>
            <w14:solidFill>
              <w14:schemeClr w14:val="tx1"/>
            </w14:solidFill>
          </w14:textFill>
        </w:rPr>
        <w:t>不低于五</w:t>
      </w:r>
      <w:r>
        <w:rPr>
          <w:rFonts w:hAnsi="仿宋_GB2312" w:eastAsia="仿宋_GB2312"/>
          <w:color w:val="000000" w:themeColor="text1"/>
          <w:sz w:val="32"/>
          <w:szCs w:val="32"/>
          <w14:textFill>
            <w14:solidFill>
              <w14:schemeClr w14:val="tx1"/>
            </w14:solidFill>
          </w14:textFill>
        </w:rPr>
        <w:t>年，</w:t>
      </w:r>
      <w:r>
        <w:rPr>
          <w:rFonts w:hint="eastAsia" w:hAnsi="仿宋_GB2312" w:eastAsia="仿宋_GB2312"/>
          <w:color w:val="000000" w:themeColor="text1"/>
          <w:sz w:val="32"/>
          <w:szCs w:val="32"/>
          <w14:textFill>
            <w14:solidFill>
              <w14:schemeClr w14:val="tx1"/>
            </w14:solidFill>
          </w14:textFill>
        </w:rPr>
        <w:t>不改变在区内的纳税义务</w:t>
      </w:r>
      <w:r>
        <w:rPr>
          <w:rFonts w:hint="eastAsia" w:hAnsi="仿宋_GB2312" w:eastAsia="仿宋_GB2312"/>
          <w:color w:val="F79646" w:themeColor="accent6"/>
          <w:sz w:val="32"/>
          <w:szCs w:val="32"/>
          <w:lang w:eastAsia="zh-CN"/>
          <w14:textFill>
            <w14:solidFill>
              <w14:schemeClr w14:val="accent6"/>
            </w14:solidFill>
          </w14:textFill>
        </w:rPr>
        <w:t>；</w:t>
      </w:r>
      <w:r>
        <w:rPr>
          <w:rFonts w:hAnsi="仿宋_GB2312" w:eastAsia="仿宋_GB2312"/>
          <w:color w:val="000000" w:themeColor="text1"/>
          <w:sz w:val="32"/>
          <w:szCs w:val="32"/>
          <w14:textFill>
            <w14:solidFill>
              <w14:schemeClr w14:val="tx1"/>
            </w14:solidFill>
          </w14:textFill>
        </w:rPr>
        <w:t>未满</w:t>
      </w:r>
      <w:r>
        <w:rPr>
          <w:rFonts w:hint="eastAsia" w:hAnsi="仿宋_GB2312" w:eastAsia="仿宋_GB2312"/>
          <w:color w:val="000000" w:themeColor="text1"/>
          <w:sz w:val="32"/>
          <w:szCs w:val="32"/>
          <w14:textFill>
            <w14:solidFill>
              <w14:schemeClr w14:val="tx1"/>
            </w14:solidFill>
          </w14:textFill>
        </w:rPr>
        <w:t>五</w:t>
      </w:r>
      <w:r>
        <w:rPr>
          <w:rFonts w:hAnsi="仿宋_GB2312" w:eastAsia="仿宋_GB2312"/>
          <w:color w:val="000000" w:themeColor="text1"/>
          <w:sz w:val="32"/>
          <w:szCs w:val="32"/>
          <w14:textFill>
            <w14:solidFill>
              <w14:schemeClr w14:val="tx1"/>
            </w14:solidFill>
          </w14:textFill>
        </w:rPr>
        <w:t>年迁出的，必须全额退还所获得的专项资金。</w:t>
      </w:r>
    </w:p>
    <w:p>
      <w:pPr>
        <w:spacing w:line="600" w:lineRule="exact"/>
        <w:rPr>
          <w:rFonts w:hAnsi="仿宋_GB2312" w:eastAsia="仿宋_GB2312"/>
          <w:bCs/>
          <w:color w:val="F79646" w:themeColor="accent6"/>
          <w:sz w:val="32"/>
          <w:szCs w:val="32"/>
          <w14:textFill>
            <w14:solidFill>
              <w14:schemeClr w14:val="accent6"/>
            </w14:solidFill>
          </w14:textFill>
        </w:rPr>
      </w:pPr>
    </w:p>
    <w:p>
      <w:pPr>
        <w:spacing w:line="560" w:lineRule="exact"/>
        <w:jc w:val="center"/>
        <w:rPr>
          <w:rFonts w:eastAsia="黑体"/>
          <w:sz w:val="32"/>
          <w:szCs w:val="32"/>
        </w:rPr>
      </w:pPr>
      <w:r>
        <w:rPr>
          <w:rFonts w:eastAsia="黑体"/>
          <w:sz w:val="32"/>
          <w:szCs w:val="32"/>
        </w:rPr>
        <w:t>第</w:t>
      </w:r>
      <w:r>
        <w:rPr>
          <w:rFonts w:hint="eastAsia" w:eastAsia="黑体"/>
          <w:sz w:val="32"/>
          <w:szCs w:val="32"/>
        </w:rPr>
        <w:t>三</w:t>
      </w:r>
      <w:r>
        <w:rPr>
          <w:rFonts w:eastAsia="黑体"/>
          <w:sz w:val="32"/>
          <w:szCs w:val="32"/>
        </w:rPr>
        <w:t xml:space="preserve">章  </w:t>
      </w:r>
      <w:r>
        <w:rPr>
          <w:rFonts w:eastAsia="黑体"/>
          <w:bCs/>
          <w:sz w:val="32"/>
          <w:szCs w:val="32"/>
        </w:rPr>
        <w:t>申报与审批</w:t>
      </w:r>
    </w:p>
    <w:p>
      <w:pPr>
        <w:shd w:val="solid" w:color="FFFFFF" w:fill="auto"/>
        <w:autoSpaceDN w:val="0"/>
        <w:spacing w:line="560" w:lineRule="exact"/>
        <w:ind w:firstLine="640" w:firstLineChars="200"/>
        <w:rPr>
          <w:rFonts w:eastAsia="仿宋_GB2312"/>
          <w:sz w:val="32"/>
          <w:szCs w:val="32"/>
        </w:rPr>
      </w:pPr>
      <w:r>
        <w:rPr>
          <w:rFonts w:hAnsi="仿宋_GB2312" w:eastAsia="仿宋_GB2312"/>
          <w:b/>
          <w:bCs/>
          <w:sz w:val="32"/>
          <w:szCs w:val="32"/>
        </w:rPr>
        <w:t>第十</w:t>
      </w:r>
      <w:r>
        <w:rPr>
          <w:rFonts w:hint="eastAsia" w:hAnsi="仿宋_GB2312" w:eastAsia="仿宋_GB2312"/>
          <w:b/>
          <w:bCs/>
          <w:sz w:val="32"/>
          <w:szCs w:val="32"/>
          <w:lang w:eastAsia="zh-CN"/>
        </w:rPr>
        <w:t>二</w:t>
      </w:r>
      <w:r>
        <w:rPr>
          <w:rFonts w:hAnsi="仿宋_GB2312" w:eastAsia="仿宋_GB2312"/>
          <w:b/>
          <w:bCs/>
          <w:sz w:val="32"/>
          <w:szCs w:val="32"/>
        </w:rPr>
        <w:t>条</w:t>
      </w:r>
      <w:r>
        <w:rPr>
          <w:rFonts w:hint="eastAsia" w:hAnsi="仿宋_GB2312" w:eastAsia="仿宋_GB2312"/>
          <w:sz w:val="32"/>
          <w:szCs w:val="32"/>
        </w:rPr>
        <w:t xml:space="preserve"> </w:t>
      </w:r>
      <w:r>
        <w:rPr>
          <w:rFonts w:hint="eastAsia" w:hAnsi="仿宋_GB2312" w:eastAsia="仿宋_GB2312"/>
          <w:sz w:val="32"/>
          <w:szCs w:val="32"/>
          <w:lang w:val="en-US" w:eastAsia="zh-CN"/>
        </w:rPr>
        <w:t xml:space="preserve"> </w:t>
      </w:r>
      <w:r>
        <w:rPr>
          <w:rFonts w:hAnsi="仿宋_GB2312" w:eastAsia="仿宋_GB2312"/>
          <w:sz w:val="32"/>
          <w:szCs w:val="32"/>
        </w:rPr>
        <w:t>专项资金</w:t>
      </w:r>
      <w:r>
        <w:rPr>
          <w:rFonts w:hint="eastAsia" w:hAnsi="仿宋_GB2312" w:eastAsia="仿宋_GB2312"/>
          <w:sz w:val="32"/>
          <w:szCs w:val="32"/>
          <w:lang w:eastAsia="zh-CN"/>
        </w:rPr>
        <w:t>原则上</w:t>
      </w:r>
      <w:r>
        <w:rPr>
          <w:rFonts w:hAnsi="仿宋_GB2312" w:eastAsia="仿宋_GB2312"/>
          <w:sz w:val="32"/>
          <w:szCs w:val="32"/>
        </w:rPr>
        <w:t>每年组织</w:t>
      </w:r>
      <w:r>
        <w:rPr>
          <w:rFonts w:hint="eastAsia" w:hAnsi="仿宋_GB2312" w:eastAsia="仿宋_GB2312"/>
          <w:sz w:val="32"/>
          <w:szCs w:val="32"/>
          <w:lang w:eastAsia="zh-CN"/>
        </w:rPr>
        <w:t>两次</w:t>
      </w:r>
      <w:r>
        <w:rPr>
          <w:rFonts w:hAnsi="仿宋_GB2312" w:eastAsia="仿宋_GB2312"/>
          <w:sz w:val="32"/>
          <w:szCs w:val="32"/>
        </w:rPr>
        <w:t>申报，区经科局根据园区经济、科技发展规划和需求，结合年度重点任务和目标以及专项资金年度预算安排，编制</w:t>
      </w:r>
      <w:r>
        <w:rPr>
          <w:rFonts w:hint="eastAsia" w:hAnsi="仿宋_GB2312" w:eastAsia="仿宋_GB2312"/>
          <w:sz w:val="32"/>
          <w:szCs w:val="32"/>
        </w:rPr>
        <w:t>并发布</w:t>
      </w:r>
      <w:r>
        <w:rPr>
          <w:rFonts w:hAnsi="仿宋_GB2312" w:eastAsia="仿宋_GB2312"/>
          <w:sz w:val="32"/>
          <w:szCs w:val="32"/>
        </w:rPr>
        <w:t>申报通知。</w:t>
      </w:r>
    </w:p>
    <w:p>
      <w:pPr>
        <w:spacing w:line="560" w:lineRule="exact"/>
        <w:rPr>
          <w:rFonts w:eastAsia="仿宋_GB2312"/>
          <w:sz w:val="32"/>
          <w:szCs w:val="32"/>
        </w:rPr>
      </w:pPr>
      <w:r>
        <w:rPr>
          <w:rFonts w:hint="eastAsia" w:hAnsi="仿宋_GB2312" w:eastAsia="仿宋_GB2312"/>
          <w:sz w:val="32"/>
          <w:szCs w:val="32"/>
        </w:rPr>
        <w:t xml:space="preserve">    </w:t>
      </w:r>
      <w:r>
        <w:rPr>
          <w:rFonts w:hAnsi="仿宋_GB2312" w:eastAsia="仿宋_GB2312"/>
          <w:b/>
          <w:bCs/>
          <w:sz w:val="32"/>
          <w:szCs w:val="32"/>
        </w:rPr>
        <w:t>第十</w:t>
      </w:r>
      <w:r>
        <w:rPr>
          <w:rFonts w:hint="eastAsia" w:hAnsi="仿宋_GB2312" w:eastAsia="仿宋_GB2312"/>
          <w:b/>
          <w:bCs/>
          <w:sz w:val="32"/>
          <w:szCs w:val="32"/>
          <w:lang w:eastAsia="zh-CN"/>
        </w:rPr>
        <w:t>三</w:t>
      </w:r>
      <w:r>
        <w:rPr>
          <w:rFonts w:hAnsi="仿宋_GB2312" w:eastAsia="仿宋_GB2312"/>
          <w:b/>
          <w:bCs/>
          <w:sz w:val="32"/>
          <w:szCs w:val="32"/>
        </w:rPr>
        <w:t>条</w:t>
      </w:r>
      <w:r>
        <w:rPr>
          <w:rFonts w:hint="eastAsia" w:hAnsi="仿宋_GB2312" w:eastAsia="仿宋_GB2312"/>
          <w:sz w:val="32"/>
          <w:szCs w:val="32"/>
        </w:rPr>
        <w:t xml:space="preserve"> </w:t>
      </w:r>
      <w:r>
        <w:rPr>
          <w:rFonts w:hint="eastAsia" w:hAnsi="仿宋_GB2312" w:eastAsia="仿宋_GB2312"/>
          <w:sz w:val="32"/>
          <w:szCs w:val="32"/>
          <w:lang w:val="en-US" w:eastAsia="zh-CN"/>
        </w:rPr>
        <w:t xml:space="preserve"> </w:t>
      </w:r>
      <w:r>
        <w:rPr>
          <w:rFonts w:hAnsi="仿宋_GB2312" w:eastAsia="仿宋_GB2312"/>
          <w:sz w:val="32"/>
          <w:szCs w:val="32"/>
        </w:rPr>
        <w:t>申报单位须满足下列条件：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（一）</w:t>
      </w:r>
      <w:r>
        <w:rPr>
          <w:rFonts w:hAnsi="仿宋_GB2312" w:eastAsia="仿宋_GB2312"/>
          <w:color w:val="000000" w:themeColor="text1"/>
          <w:sz w:val="32"/>
          <w:szCs w:val="32"/>
          <w14:textFill>
            <w14:solidFill>
              <w14:schemeClr w14:val="tx1"/>
            </w14:solidFill>
          </w14:textFill>
        </w:rPr>
        <w:t>在我区工商注册和税务登记的法人机构；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（二）主营范围属于新一代信息技术服务业；</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（三）</w:t>
      </w:r>
      <w:r>
        <w:rPr>
          <w:rFonts w:hAnsi="仿宋_GB2312" w:eastAsia="仿宋_GB2312"/>
          <w:color w:val="000000" w:themeColor="text1"/>
          <w:sz w:val="32"/>
          <w:szCs w:val="32"/>
          <w14:textFill>
            <w14:solidFill>
              <w14:schemeClr w14:val="tx1"/>
            </w14:solidFill>
          </w14:textFill>
        </w:rPr>
        <w:t>财务管理机构健全、管理制度完善，经营状况良好；</w:t>
      </w:r>
    </w:p>
    <w:p>
      <w:pPr>
        <w:spacing w:line="560" w:lineRule="exact"/>
        <w:ind w:firstLine="640" w:firstLineChars="200"/>
        <w:rPr>
          <w:rFonts w:hAnsi="仿宋_GB2312" w:eastAsia="仿宋_GB2312"/>
          <w:color w:val="000000" w:themeColor="text1"/>
          <w:sz w:val="32"/>
          <w:szCs w:val="32"/>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（四）</w:t>
      </w:r>
      <w:r>
        <w:rPr>
          <w:rFonts w:hAnsi="仿宋_GB2312" w:eastAsia="仿宋_GB2312"/>
          <w:color w:val="000000" w:themeColor="text1"/>
          <w:sz w:val="32"/>
          <w:szCs w:val="32"/>
          <w14:textFill>
            <w14:solidFill>
              <w14:schemeClr w14:val="tx1"/>
            </w14:solidFill>
          </w14:textFill>
        </w:rPr>
        <w:t xml:space="preserve">具有较强资金筹措能力的企业、事业单位或社会团体； </w:t>
      </w:r>
    </w:p>
    <w:p>
      <w:pPr>
        <w:adjustRightInd w:val="0"/>
        <w:snapToGrid w:val="0"/>
        <w:spacing w:line="460" w:lineRule="exact"/>
        <w:ind w:firstLine="640" w:firstLineChars="200"/>
        <w:rPr>
          <w:rFonts w:eastAsia="仿宋_GB2312"/>
          <w:sz w:val="32"/>
          <w:szCs w:val="32"/>
        </w:rPr>
      </w:pPr>
      <w:r>
        <w:rPr>
          <w:rFonts w:hint="eastAsia" w:hAnsi="仿宋_GB2312" w:eastAsia="仿宋_GB2312"/>
          <w:sz w:val="32"/>
          <w:szCs w:val="32"/>
        </w:rPr>
        <w:t>（五）</w:t>
      </w:r>
      <w:r>
        <w:rPr>
          <w:rFonts w:hAnsi="仿宋_GB2312" w:eastAsia="仿宋_GB2312"/>
          <w:sz w:val="32"/>
          <w:szCs w:val="32"/>
        </w:rPr>
        <w:t>申报</w:t>
      </w:r>
      <w:r>
        <w:rPr>
          <w:rFonts w:hint="eastAsia" w:hAnsi="仿宋_GB2312" w:eastAsia="仿宋_GB2312"/>
          <w:sz w:val="32"/>
          <w:szCs w:val="32"/>
        </w:rPr>
        <w:t>通知</w:t>
      </w:r>
      <w:r>
        <w:rPr>
          <w:rFonts w:hAnsi="仿宋_GB2312" w:eastAsia="仿宋_GB2312"/>
          <w:sz w:val="32"/>
          <w:szCs w:val="32"/>
        </w:rPr>
        <w:t>要求具备的其他条件。</w:t>
      </w:r>
    </w:p>
    <w:p>
      <w:pPr>
        <w:spacing w:line="560" w:lineRule="exact"/>
        <w:ind w:firstLine="640" w:firstLineChars="200"/>
        <w:rPr>
          <w:rFonts w:hAnsi="仿宋_GB2312" w:eastAsia="仿宋_GB2312"/>
          <w:sz w:val="32"/>
          <w:szCs w:val="32"/>
        </w:rPr>
      </w:pPr>
      <w:r>
        <w:rPr>
          <w:rFonts w:hAnsi="仿宋_GB2312" w:eastAsia="仿宋_GB2312"/>
          <w:b/>
          <w:bCs/>
          <w:sz w:val="32"/>
          <w:szCs w:val="32"/>
        </w:rPr>
        <w:t>第十</w:t>
      </w:r>
      <w:r>
        <w:rPr>
          <w:rFonts w:hint="eastAsia" w:hAnsi="仿宋_GB2312" w:eastAsia="仿宋_GB2312"/>
          <w:b/>
          <w:bCs/>
          <w:sz w:val="32"/>
          <w:szCs w:val="32"/>
          <w:lang w:eastAsia="zh-CN"/>
        </w:rPr>
        <w:t>四</w:t>
      </w:r>
      <w:r>
        <w:rPr>
          <w:rFonts w:hAnsi="仿宋_GB2312" w:eastAsia="仿宋_GB2312"/>
          <w:b/>
          <w:bCs/>
          <w:sz w:val="32"/>
          <w:szCs w:val="32"/>
        </w:rPr>
        <w:t>条</w:t>
      </w:r>
      <w:r>
        <w:rPr>
          <w:rFonts w:hint="eastAsia" w:hAnsi="仿宋_GB2312" w:eastAsia="仿宋_GB2312"/>
          <w:sz w:val="32"/>
          <w:szCs w:val="32"/>
        </w:rPr>
        <w:t xml:space="preserve">  对于具有以下情况之一的，</w:t>
      </w:r>
      <w:r>
        <w:rPr>
          <w:rFonts w:hint="eastAsia" w:hAnsi="仿宋_GB2312" w:eastAsia="仿宋_GB2312"/>
          <w:sz w:val="32"/>
          <w:szCs w:val="32"/>
          <w:lang w:eastAsia="zh-CN"/>
        </w:rPr>
        <w:t>三</w:t>
      </w:r>
      <w:r>
        <w:rPr>
          <w:rFonts w:hint="eastAsia" w:hAnsi="仿宋_GB2312" w:eastAsia="仿宋_GB2312"/>
          <w:sz w:val="32"/>
          <w:szCs w:val="32"/>
        </w:rPr>
        <w:t>年内不纳入申报范围：</w:t>
      </w:r>
    </w:p>
    <w:p>
      <w:pPr>
        <w:spacing w:line="560" w:lineRule="exact"/>
        <w:ind w:firstLine="640" w:firstLineChars="200"/>
        <w:rPr>
          <w:rFonts w:hAnsi="仿宋_GB2312" w:eastAsia="仿宋_GB2312"/>
          <w:sz w:val="32"/>
          <w:szCs w:val="32"/>
        </w:rPr>
      </w:pPr>
      <w:r>
        <w:rPr>
          <w:rFonts w:hint="eastAsia" w:hAnsi="仿宋_GB2312" w:eastAsia="仿宋_GB2312"/>
          <w:sz w:val="32"/>
          <w:szCs w:val="32"/>
        </w:rPr>
        <w:t>（一）承担国家、省、市、区</w:t>
      </w:r>
      <w:r>
        <w:rPr>
          <w:rFonts w:hint="eastAsia" w:hAnsi="仿宋_GB2312" w:eastAsia="仿宋_GB2312"/>
          <w:sz w:val="32"/>
          <w:szCs w:val="32"/>
          <w:lang w:eastAsia="zh-CN"/>
        </w:rPr>
        <w:t>项目</w:t>
      </w:r>
      <w:r>
        <w:rPr>
          <w:rFonts w:hint="eastAsia" w:hAnsi="仿宋_GB2312" w:eastAsia="仿宋_GB2312"/>
          <w:sz w:val="32"/>
          <w:szCs w:val="32"/>
        </w:rPr>
        <w:t>计划到期仍未结题验收</w:t>
      </w:r>
      <w:r>
        <w:rPr>
          <w:rFonts w:hint="eastAsia" w:hAnsi="仿宋_GB2312" w:eastAsia="仿宋_GB2312"/>
          <w:sz w:val="32"/>
          <w:szCs w:val="32"/>
          <w:lang w:eastAsia="zh-CN"/>
        </w:rPr>
        <w:t>的</w:t>
      </w:r>
      <w:r>
        <w:rPr>
          <w:rFonts w:hint="eastAsia" w:hAnsi="仿宋_GB2312" w:eastAsia="仿宋_GB2312"/>
          <w:sz w:val="32"/>
          <w:szCs w:val="32"/>
        </w:rPr>
        <w:t>；</w:t>
      </w:r>
    </w:p>
    <w:p>
      <w:pPr>
        <w:spacing w:line="560" w:lineRule="exact"/>
        <w:ind w:firstLine="640" w:firstLineChars="200"/>
        <w:rPr>
          <w:rFonts w:hint="eastAsia" w:hAnsi="仿宋_GB2312" w:eastAsia="仿宋_GB2312"/>
          <w:sz w:val="32"/>
          <w:szCs w:val="32"/>
        </w:rPr>
      </w:pPr>
      <w:r>
        <w:rPr>
          <w:rFonts w:hint="eastAsia" w:hAnsi="仿宋_GB2312" w:eastAsia="仿宋_GB2312"/>
          <w:sz w:val="32"/>
          <w:szCs w:val="32"/>
        </w:rPr>
        <w:t>（二）未履行项目投资协议责任的</w:t>
      </w:r>
      <w:r>
        <w:rPr>
          <w:rFonts w:hint="eastAsia" w:hAnsi="仿宋_GB2312" w:eastAsia="仿宋_GB2312"/>
          <w:sz w:val="32"/>
          <w:szCs w:val="32"/>
          <w:lang w:eastAsia="zh-CN"/>
        </w:rPr>
        <w:t>；</w:t>
      </w:r>
    </w:p>
    <w:p>
      <w:pPr>
        <w:spacing w:line="560" w:lineRule="exact"/>
        <w:ind w:firstLine="640" w:firstLineChars="200"/>
        <w:rPr>
          <w:rFonts w:hAnsi="仿宋_GB2312" w:eastAsia="仿宋_GB2312"/>
          <w:sz w:val="32"/>
          <w:szCs w:val="32"/>
        </w:rPr>
      </w:pPr>
      <w:r>
        <w:rPr>
          <w:rFonts w:hint="eastAsia" w:hAnsi="仿宋_GB2312" w:eastAsia="仿宋_GB2312"/>
          <w:sz w:val="32"/>
          <w:szCs w:val="32"/>
        </w:rPr>
        <w:t>（三）因违反法律法规</w:t>
      </w:r>
      <w:r>
        <w:rPr>
          <w:rFonts w:hint="eastAsia" w:hAnsi="仿宋_GB2312" w:eastAsia="仿宋_GB2312"/>
          <w:sz w:val="32"/>
          <w:szCs w:val="32"/>
          <w:lang w:eastAsia="zh-CN"/>
        </w:rPr>
        <w:t>受到</w:t>
      </w:r>
      <w:r>
        <w:rPr>
          <w:rFonts w:hint="eastAsia" w:hAnsi="仿宋_GB2312" w:eastAsia="仿宋_GB2312"/>
          <w:sz w:val="32"/>
          <w:szCs w:val="32"/>
        </w:rPr>
        <w:t>行政处罚未满三年的。</w:t>
      </w:r>
    </w:p>
    <w:p>
      <w:pPr>
        <w:spacing w:line="560" w:lineRule="exact"/>
        <w:ind w:firstLine="640" w:firstLineChars="200"/>
        <w:rPr>
          <w:rFonts w:hAnsi="仿宋_GB2312" w:eastAsia="仿宋_GB2312"/>
          <w:sz w:val="32"/>
          <w:szCs w:val="32"/>
        </w:rPr>
      </w:pPr>
      <w:r>
        <w:rPr>
          <w:rFonts w:hAnsi="仿宋_GB2312" w:eastAsia="仿宋_GB2312"/>
          <w:b/>
          <w:bCs/>
          <w:sz w:val="32"/>
          <w:szCs w:val="32"/>
        </w:rPr>
        <w:t>第十</w:t>
      </w:r>
      <w:r>
        <w:rPr>
          <w:rFonts w:hint="eastAsia" w:hAnsi="仿宋_GB2312" w:eastAsia="仿宋_GB2312"/>
          <w:b/>
          <w:bCs/>
          <w:sz w:val="32"/>
          <w:szCs w:val="32"/>
          <w:lang w:eastAsia="zh-CN"/>
        </w:rPr>
        <w:t>五</w:t>
      </w:r>
      <w:r>
        <w:rPr>
          <w:rFonts w:hAnsi="仿宋_GB2312" w:eastAsia="仿宋_GB2312"/>
          <w:b/>
          <w:bCs/>
          <w:sz w:val="32"/>
          <w:szCs w:val="32"/>
        </w:rPr>
        <w:t>条</w:t>
      </w:r>
      <w:r>
        <w:rPr>
          <w:rFonts w:hint="eastAsia" w:hAnsi="仿宋_GB2312" w:eastAsia="仿宋_GB2312"/>
          <w:sz w:val="32"/>
          <w:szCs w:val="32"/>
        </w:rPr>
        <w:t xml:space="preserve">  </w:t>
      </w:r>
      <w:r>
        <w:rPr>
          <w:rFonts w:hAnsi="仿宋_GB2312" w:eastAsia="仿宋_GB2312"/>
          <w:sz w:val="32"/>
          <w:szCs w:val="32"/>
        </w:rPr>
        <w:t>申报单位按通知要求将下列申请材料报送至</w:t>
      </w:r>
      <w:r>
        <w:rPr>
          <w:rFonts w:hint="eastAsia" w:hAnsi="仿宋_GB2312" w:eastAsia="仿宋_GB2312"/>
          <w:sz w:val="32"/>
          <w:szCs w:val="32"/>
        </w:rPr>
        <w:t>区经科局</w:t>
      </w:r>
      <w:r>
        <w:rPr>
          <w:rFonts w:hAnsi="仿宋_GB2312" w:eastAsia="仿宋_GB2312"/>
          <w:sz w:val="32"/>
          <w:szCs w:val="32"/>
        </w:rPr>
        <w:t>：</w:t>
      </w:r>
    </w:p>
    <w:p>
      <w:pPr>
        <w:widowControl/>
        <w:spacing w:line="520" w:lineRule="exact"/>
        <w:ind w:firstLine="420"/>
        <w:rPr>
          <w:rFonts w:hint="eastAsia" w:ascii="仿宋_GB2312" w:hAnsi="仿宋_GB2312" w:eastAsia="仿宋_GB2312" w:cs="仿宋_GB2312"/>
          <w:sz w:val="32"/>
          <w:szCs w:val="32"/>
          <w:rPrChange w:id="3" w:author="乄力の少び" w:date="2018-10-10T14:49:48Z">
            <w:rPr>
              <w:rFonts w:hint="eastAsia" w:ascii="仿宋" w:hAnsi="仿宋" w:eastAsia="仿宋" w:cs="仿宋"/>
              <w:sz w:val="32"/>
              <w:szCs w:val="32"/>
            </w:rPr>
          </w:rPrChange>
        </w:rPr>
      </w:pPr>
      <w:r>
        <w:rPr>
          <w:rFonts w:hint="eastAsia" w:ascii="仿宋_GB2312" w:hAnsi="仿宋_GB2312" w:eastAsia="仿宋_GB2312" w:cs="仿宋_GB2312"/>
          <w:sz w:val="32"/>
          <w:szCs w:val="32"/>
          <w:rPrChange w:id="4" w:author="乄力の少び" w:date="2018-10-10T14:49:48Z">
            <w:rPr>
              <w:rFonts w:hint="eastAsia" w:ascii="仿宋" w:hAnsi="仿宋" w:eastAsia="仿宋" w:cs="仿宋"/>
              <w:sz w:val="32"/>
              <w:szCs w:val="32"/>
            </w:rPr>
          </w:rPrChange>
        </w:rPr>
        <w:t>（一）《</w:t>
      </w:r>
      <w:r>
        <w:rPr>
          <w:rFonts w:hint="eastAsia" w:ascii="仿宋_GB2312" w:hAnsi="仿宋_GB2312" w:eastAsia="仿宋_GB2312" w:cs="仿宋_GB2312"/>
          <w:snapToGrid w:val="0"/>
          <w:kern w:val="0"/>
          <w:sz w:val="32"/>
          <w:szCs w:val="32"/>
          <w:lang w:eastAsia="zh-CN"/>
          <w:rPrChange w:id="5" w:author="乄力の少び" w:date="2018-10-10T14:49:48Z">
            <w:rPr>
              <w:rFonts w:hint="eastAsia" w:ascii="仿宋" w:hAnsi="仿宋" w:eastAsia="仿宋" w:cs="仿宋"/>
              <w:snapToGrid w:val="0"/>
              <w:kern w:val="0"/>
              <w:sz w:val="32"/>
              <w:szCs w:val="32"/>
              <w:lang w:eastAsia="zh-CN"/>
            </w:rPr>
          </w:rPrChange>
        </w:rPr>
        <w:t>火炬开发区</w:t>
      </w:r>
      <w:r>
        <w:rPr>
          <w:rFonts w:hint="eastAsia" w:ascii="仿宋_GB2312" w:hAnsi="仿宋_GB2312" w:eastAsia="仿宋_GB2312" w:cs="仿宋_GB2312"/>
          <w:snapToGrid w:val="0"/>
          <w:kern w:val="0"/>
          <w:sz w:val="32"/>
          <w:szCs w:val="32"/>
          <w:rPrChange w:id="6" w:author="乄力の少び" w:date="2018-10-10T14:49:48Z">
            <w:rPr>
              <w:rFonts w:hint="eastAsia" w:ascii="仿宋" w:hAnsi="仿宋" w:eastAsia="仿宋" w:cs="仿宋"/>
              <w:snapToGrid w:val="0"/>
              <w:kern w:val="0"/>
              <w:sz w:val="32"/>
              <w:szCs w:val="32"/>
            </w:rPr>
          </w:rPrChange>
        </w:rPr>
        <w:t>新一代信息技术服务业发展专项资金申报表</w:t>
      </w:r>
      <w:r>
        <w:rPr>
          <w:rFonts w:hint="eastAsia" w:ascii="仿宋_GB2312" w:hAnsi="仿宋_GB2312" w:eastAsia="仿宋_GB2312" w:cs="仿宋_GB2312"/>
          <w:sz w:val="32"/>
          <w:szCs w:val="32"/>
          <w:rPrChange w:id="7" w:author="乄力の少び" w:date="2018-10-10T14:49:48Z">
            <w:rPr>
              <w:rFonts w:hint="eastAsia" w:ascii="仿宋" w:hAnsi="仿宋" w:eastAsia="仿宋" w:cs="仿宋"/>
              <w:sz w:val="32"/>
              <w:szCs w:val="32"/>
            </w:rPr>
          </w:rPrChange>
        </w:rPr>
        <w:t>》</w:t>
      </w:r>
      <w:r>
        <w:rPr>
          <w:rFonts w:hint="eastAsia" w:ascii="仿宋_GB2312" w:hAnsi="仿宋_GB2312" w:eastAsia="仿宋_GB2312" w:cs="仿宋_GB2312"/>
          <w:sz w:val="32"/>
          <w:szCs w:val="32"/>
          <w:lang w:eastAsia="zh-CN"/>
          <w:rPrChange w:id="8" w:author="乄力の少び" w:date="2018-10-10T14:49:48Z">
            <w:rPr>
              <w:rFonts w:hint="eastAsia" w:ascii="仿宋" w:hAnsi="仿宋" w:eastAsia="仿宋" w:cs="仿宋"/>
              <w:sz w:val="32"/>
              <w:szCs w:val="32"/>
              <w:lang w:eastAsia="zh-CN"/>
            </w:rPr>
          </w:rPrChange>
        </w:rPr>
        <w:t>（见附件）</w:t>
      </w:r>
      <w:r>
        <w:rPr>
          <w:rFonts w:hint="eastAsia" w:ascii="仿宋_GB2312" w:hAnsi="仿宋_GB2312" w:eastAsia="仿宋_GB2312" w:cs="仿宋_GB2312"/>
          <w:sz w:val="32"/>
          <w:szCs w:val="32"/>
          <w:rPrChange w:id="9" w:author="乄力の少び" w:date="2018-10-10T14:49:48Z">
            <w:rPr>
              <w:rFonts w:hint="eastAsia" w:ascii="仿宋" w:hAnsi="仿宋" w:eastAsia="仿宋" w:cs="仿宋"/>
              <w:sz w:val="32"/>
              <w:szCs w:val="32"/>
            </w:rPr>
          </w:rPrChange>
        </w:rPr>
        <w:t>；</w:t>
      </w:r>
    </w:p>
    <w:p>
      <w:pPr>
        <w:spacing w:line="560" w:lineRule="exact"/>
        <w:ind w:firstLine="645"/>
        <w:rPr>
          <w:rFonts w:hAnsi="仿宋_GB2312" w:eastAsia="仿宋_GB2312"/>
          <w:sz w:val="32"/>
          <w:szCs w:val="32"/>
        </w:rPr>
      </w:pPr>
      <w:r>
        <w:rPr>
          <w:rFonts w:hint="eastAsia" w:hAnsi="仿宋_GB2312" w:eastAsia="仿宋_GB2312"/>
          <w:sz w:val="32"/>
          <w:szCs w:val="32"/>
        </w:rPr>
        <w:t>（二）企业营业执照及企业上年度经会计师事务所审计的财务报表复印件（资金申报年度新注册企业</w:t>
      </w:r>
      <w:r>
        <w:rPr>
          <w:rFonts w:hint="eastAsia" w:hAnsi="仿宋_GB2312" w:eastAsia="仿宋_GB2312"/>
          <w:sz w:val="32"/>
          <w:szCs w:val="32"/>
          <w:lang w:eastAsia="zh-CN"/>
        </w:rPr>
        <w:t>无需</w:t>
      </w:r>
      <w:r>
        <w:rPr>
          <w:rFonts w:hint="eastAsia" w:hAnsi="仿宋_GB2312" w:eastAsia="仿宋_GB2312"/>
          <w:sz w:val="32"/>
          <w:szCs w:val="32"/>
        </w:rPr>
        <w:t>提供）</w:t>
      </w:r>
      <w:r>
        <w:rPr>
          <w:rFonts w:hint="eastAsia" w:hAnsi="仿宋_GB2312" w:eastAsia="仿宋_GB2312"/>
          <w:sz w:val="32"/>
          <w:szCs w:val="32"/>
          <w:lang w:eastAsia="zh-CN"/>
        </w:rPr>
        <w:t>；</w:t>
      </w:r>
    </w:p>
    <w:p>
      <w:pPr>
        <w:spacing w:line="560" w:lineRule="exact"/>
        <w:ind w:firstLine="645"/>
        <w:rPr>
          <w:rFonts w:hAnsi="仿宋_GB2312" w:eastAsia="仿宋_GB2312"/>
          <w:sz w:val="32"/>
          <w:szCs w:val="32"/>
        </w:rPr>
      </w:pPr>
      <w:r>
        <w:rPr>
          <w:rFonts w:hint="eastAsia" w:hAnsi="仿宋_GB2312" w:eastAsia="仿宋_GB2312"/>
          <w:sz w:val="32"/>
          <w:szCs w:val="32"/>
        </w:rPr>
        <w:t>（三）专项资金年度申报通知及申报指南要求提供的其他证明材料。</w:t>
      </w:r>
    </w:p>
    <w:p>
      <w:pPr>
        <w:spacing w:line="560" w:lineRule="exact"/>
        <w:ind w:firstLine="640" w:firstLineChars="200"/>
        <w:rPr>
          <w:rFonts w:eastAsia="仿宋_GB2312"/>
          <w:spacing w:val="-6"/>
          <w:kern w:val="0"/>
          <w:sz w:val="32"/>
          <w:szCs w:val="32"/>
        </w:rPr>
      </w:pPr>
      <w:r>
        <w:rPr>
          <w:rFonts w:hAnsi="仿宋_GB2312" w:eastAsia="仿宋_GB2312"/>
          <w:b/>
          <w:bCs/>
          <w:sz w:val="32"/>
          <w:szCs w:val="32"/>
        </w:rPr>
        <w:t>第十</w:t>
      </w:r>
      <w:r>
        <w:rPr>
          <w:rFonts w:hint="eastAsia" w:hAnsi="仿宋_GB2312" w:eastAsia="仿宋_GB2312"/>
          <w:b/>
          <w:bCs/>
          <w:sz w:val="32"/>
          <w:szCs w:val="32"/>
          <w:lang w:eastAsia="zh-CN"/>
        </w:rPr>
        <w:t>六</w:t>
      </w:r>
      <w:r>
        <w:rPr>
          <w:rFonts w:hAnsi="仿宋_GB2312" w:eastAsia="仿宋_GB2312"/>
          <w:b/>
          <w:bCs/>
          <w:sz w:val="32"/>
          <w:szCs w:val="32"/>
        </w:rPr>
        <w:t>条</w:t>
      </w:r>
      <w:r>
        <w:rPr>
          <w:rFonts w:hint="eastAsia" w:hAnsi="仿宋_GB2312" w:eastAsia="仿宋_GB2312"/>
          <w:sz w:val="32"/>
          <w:szCs w:val="32"/>
        </w:rPr>
        <w:t xml:space="preserve">  </w:t>
      </w:r>
      <w:r>
        <w:rPr>
          <w:rFonts w:eastAsia="仿宋_GB2312"/>
          <w:spacing w:val="-6"/>
          <w:sz w:val="32"/>
          <w:szCs w:val="32"/>
          <w:shd w:val="clear" w:color="auto" w:fill="FFFFFF"/>
        </w:rPr>
        <w:t>项目实行专家评审与行政决策相结合的立项审批制度，基本程序如下：</w:t>
      </w:r>
    </w:p>
    <w:p>
      <w:pPr>
        <w:shd w:val="solid" w:color="FFFFFF" w:fill="auto"/>
        <w:autoSpaceDN w:val="0"/>
        <w:spacing w:line="560" w:lineRule="exact"/>
        <w:ind w:firstLine="616" w:firstLineChars="200"/>
        <w:rPr>
          <w:rFonts w:eastAsia="仿宋_GB2312"/>
          <w:spacing w:val="-6"/>
          <w:sz w:val="32"/>
          <w:szCs w:val="32"/>
          <w:shd w:val="clear" w:color="auto" w:fill="FFFFFF"/>
        </w:rPr>
      </w:pPr>
      <w:r>
        <w:rPr>
          <w:rFonts w:hint="eastAsia" w:eastAsia="仿宋_GB2312"/>
          <w:spacing w:val="-6"/>
          <w:sz w:val="32"/>
          <w:szCs w:val="32"/>
          <w:shd w:val="clear" w:color="auto" w:fill="FFFFFF"/>
        </w:rPr>
        <w:t>（一）各区属总公司</w:t>
      </w:r>
      <w:r>
        <w:rPr>
          <w:rFonts w:eastAsia="仿宋_GB2312"/>
          <w:spacing w:val="-6"/>
          <w:sz w:val="32"/>
          <w:szCs w:val="32"/>
          <w:shd w:val="clear" w:color="auto" w:fill="FFFFFF"/>
        </w:rPr>
        <w:t>对申报材料进行形式审查，如项目申报单位不符合</w:t>
      </w:r>
      <w:r>
        <w:rPr>
          <w:rFonts w:hint="eastAsia" w:eastAsia="仿宋_GB2312"/>
          <w:spacing w:val="-6"/>
          <w:sz w:val="32"/>
          <w:szCs w:val="32"/>
          <w:shd w:val="clear" w:color="auto" w:fill="FFFFFF"/>
          <w:lang w:eastAsia="zh-CN"/>
        </w:rPr>
        <w:t>上述</w:t>
      </w:r>
      <w:r>
        <w:rPr>
          <w:rFonts w:eastAsia="仿宋_GB2312"/>
          <w:spacing w:val="-6"/>
          <w:sz w:val="32"/>
          <w:szCs w:val="32"/>
          <w:shd w:val="clear" w:color="auto" w:fill="FFFFFF"/>
        </w:rPr>
        <w:t>第十</w:t>
      </w:r>
      <w:r>
        <w:rPr>
          <w:rFonts w:hint="eastAsia" w:eastAsia="仿宋_GB2312"/>
          <w:spacing w:val="-6"/>
          <w:sz w:val="32"/>
          <w:szCs w:val="32"/>
          <w:shd w:val="clear" w:color="auto" w:fill="FFFFFF"/>
          <w:lang w:eastAsia="zh-CN"/>
        </w:rPr>
        <w:t>四</w:t>
      </w:r>
      <w:r>
        <w:rPr>
          <w:rFonts w:hint="eastAsia" w:eastAsia="仿宋_GB2312"/>
          <w:spacing w:val="-6"/>
          <w:sz w:val="32"/>
          <w:szCs w:val="32"/>
          <w:shd w:val="clear" w:color="auto" w:fill="FFFFFF"/>
        </w:rPr>
        <w:t>、十</w:t>
      </w:r>
      <w:r>
        <w:rPr>
          <w:rFonts w:hint="eastAsia" w:eastAsia="仿宋_GB2312"/>
          <w:spacing w:val="-6"/>
          <w:sz w:val="32"/>
          <w:szCs w:val="32"/>
          <w:shd w:val="clear" w:color="auto" w:fill="FFFFFF"/>
          <w:lang w:eastAsia="zh-CN"/>
        </w:rPr>
        <w:t>五</w:t>
      </w:r>
      <w:r>
        <w:rPr>
          <w:rFonts w:eastAsia="仿宋_GB2312"/>
          <w:spacing w:val="-6"/>
          <w:sz w:val="32"/>
          <w:szCs w:val="32"/>
          <w:shd w:val="clear" w:color="auto" w:fill="FFFFFF"/>
        </w:rPr>
        <w:t>条规定，不予安排进入专家评审阶段。</w:t>
      </w:r>
    </w:p>
    <w:p>
      <w:pPr>
        <w:spacing w:line="560" w:lineRule="exact"/>
        <w:ind w:firstLine="616" w:firstLineChars="200"/>
        <w:rPr>
          <w:rFonts w:eastAsia="仿宋_GB2312"/>
          <w:spacing w:val="-6"/>
          <w:sz w:val="32"/>
          <w:szCs w:val="32"/>
          <w:shd w:val="clear" w:color="auto" w:fill="FFFFFF"/>
        </w:rPr>
      </w:pPr>
      <w:r>
        <w:rPr>
          <w:rFonts w:hint="eastAsia" w:eastAsia="仿宋_GB2312"/>
          <w:spacing w:val="-6"/>
          <w:sz w:val="32"/>
          <w:szCs w:val="32"/>
          <w:shd w:val="clear" w:color="auto" w:fill="FFFFFF"/>
        </w:rPr>
        <w:t>（二）区经科局自行组织或委托第三方机构</w:t>
      </w:r>
      <w:r>
        <w:rPr>
          <w:rFonts w:eastAsia="仿宋_GB2312"/>
          <w:spacing w:val="-6"/>
          <w:sz w:val="32"/>
          <w:szCs w:val="32"/>
          <w:shd w:val="clear" w:color="auto" w:fill="FFFFFF"/>
        </w:rPr>
        <w:t>组织专家进行专业评审。</w:t>
      </w:r>
    </w:p>
    <w:p>
      <w:pPr>
        <w:spacing w:line="560" w:lineRule="exact"/>
        <w:ind w:firstLine="616" w:firstLineChars="200"/>
        <w:rPr>
          <w:rFonts w:eastAsia="仿宋_GB2312"/>
          <w:spacing w:val="-6"/>
          <w:sz w:val="32"/>
          <w:szCs w:val="32"/>
          <w:shd w:val="clear" w:color="auto" w:fill="FFFFFF"/>
        </w:rPr>
      </w:pPr>
      <w:r>
        <w:rPr>
          <w:rFonts w:hint="eastAsia" w:eastAsia="仿宋_GB2312"/>
          <w:spacing w:val="-6"/>
          <w:sz w:val="32"/>
          <w:szCs w:val="32"/>
          <w:shd w:val="clear" w:color="auto" w:fill="FFFFFF"/>
        </w:rPr>
        <w:t>（三）区经科局</w:t>
      </w:r>
      <w:r>
        <w:rPr>
          <w:rFonts w:eastAsia="仿宋_GB2312"/>
          <w:spacing w:val="-6"/>
          <w:sz w:val="32"/>
          <w:szCs w:val="32"/>
          <w:shd w:val="clear" w:color="auto" w:fill="FFFFFF"/>
        </w:rPr>
        <w:t>在专家评审结果的基础上对申报项目进行审核，形成项目立项建议方案，报</w:t>
      </w:r>
      <w:r>
        <w:rPr>
          <w:rFonts w:hint="eastAsia" w:eastAsia="仿宋_GB2312"/>
          <w:spacing w:val="-6"/>
          <w:sz w:val="32"/>
          <w:szCs w:val="32"/>
          <w:shd w:val="clear" w:color="auto" w:fill="FFFFFF"/>
        </w:rPr>
        <w:t>区管委会</w:t>
      </w:r>
      <w:r>
        <w:rPr>
          <w:rFonts w:hint="eastAsia" w:eastAsia="仿宋_GB2312"/>
          <w:spacing w:val="-6"/>
          <w:sz w:val="32"/>
          <w:szCs w:val="32"/>
          <w:shd w:val="clear" w:color="auto" w:fill="FFFFFF"/>
          <w:lang w:eastAsia="zh-CN"/>
        </w:rPr>
        <w:t>审批</w:t>
      </w:r>
      <w:r>
        <w:rPr>
          <w:rFonts w:eastAsia="仿宋_GB2312"/>
          <w:spacing w:val="-6"/>
          <w:sz w:val="32"/>
          <w:szCs w:val="32"/>
          <w:shd w:val="clear" w:color="auto" w:fill="FFFFFF"/>
        </w:rPr>
        <w:t>。</w:t>
      </w:r>
    </w:p>
    <w:p>
      <w:pPr>
        <w:spacing w:line="560" w:lineRule="exact"/>
        <w:ind w:firstLine="616" w:firstLineChars="200"/>
        <w:rPr>
          <w:rFonts w:eastAsia="仿宋_GB2312"/>
          <w:spacing w:val="-6"/>
          <w:sz w:val="32"/>
          <w:szCs w:val="32"/>
          <w:shd w:val="clear" w:color="auto" w:fill="FFFFFF"/>
        </w:rPr>
      </w:pPr>
      <w:r>
        <w:rPr>
          <w:rFonts w:hint="eastAsia" w:eastAsia="仿宋_GB2312"/>
          <w:spacing w:val="-6"/>
          <w:sz w:val="32"/>
          <w:szCs w:val="32"/>
          <w:shd w:val="clear" w:color="auto" w:fill="FFFFFF"/>
        </w:rPr>
        <w:t>（四）区经科局</w:t>
      </w:r>
      <w:r>
        <w:rPr>
          <w:rFonts w:eastAsia="仿宋_GB2312"/>
          <w:spacing w:val="-6"/>
          <w:sz w:val="32"/>
          <w:szCs w:val="32"/>
          <w:shd w:val="clear" w:color="auto" w:fill="FFFFFF"/>
        </w:rPr>
        <w:t>将拟立项扶持项目资金安排方案在开发区管委会网站公示7天，公示期满无异议，由区经科局下发立项文件；公示期间被投诉或存在异议的项目，</w:t>
      </w:r>
      <w:r>
        <w:rPr>
          <w:rFonts w:hint="eastAsia" w:eastAsia="仿宋_GB2312"/>
          <w:spacing w:val="-6"/>
          <w:sz w:val="32"/>
          <w:szCs w:val="32"/>
          <w:shd w:val="clear" w:color="auto" w:fill="FFFFFF"/>
        </w:rPr>
        <w:t>区经科局</w:t>
      </w:r>
      <w:r>
        <w:rPr>
          <w:rFonts w:eastAsia="仿宋_GB2312"/>
          <w:spacing w:val="-6"/>
          <w:sz w:val="32"/>
          <w:szCs w:val="32"/>
          <w:shd w:val="clear" w:color="auto" w:fill="FFFFFF"/>
        </w:rPr>
        <w:t>组织核查，情况属实的</w:t>
      </w:r>
      <w:r>
        <w:rPr>
          <w:rFonts w:hint="eastAsia" w:eastAsia="仿宋_GB2312"/>
          <w:spacing w:val="-6"/>
          <w:sz w:val="32"/>
          <w:szCs w:val="32"/>
          <w:shd w:val="clear" w:color="auto" w:fill="FFFFFF"/>
        </w:rPr>
        <w:t>，</w:t>
      </w:r>
      <w:r>
        <w:rPr>
          <w:rFonts w:eastAsia="仿宋_GB2312"/>
          <w:spacing w:val="-6"/>
          <w:sz w:val="32"/>
          <w:szCs w:val="32"/>
          <w:shd w:val="clear" w:color="auto" w:fill="FFFFFF"/>
        </w:rPr>
        <w:t>取消项目立项。</w:t>
      </w:r>
    </w:p>
    <w:p>
      <w:pPr>
        <w:spacing w:line="600" w:lineRule="exact"/>
        <w:rPr>
          <w:rFonts w:eastAsia="仿宋_GB2312"/>
          <w:spacing w:val="-6"/>
          <w:sz w:val="32"/>
          <w:szCs w:val="32"/>
          <w:shd w:val="clear" w:color="auto" w:fill="FFFFFF"/>
        </w:rPr>
      </w:pPr>
      <w:r>
        <w:rPr>
          <w:rFonts w:hint="eastAsia" w:eastAsia="仿宋_GB2312"/>
          <w:spacing w:val="-6"/>
          <w:sz w:val="32"/>
          <w:szCs w:val="32"/>
          <w:shd w:val="clear" w:color="auto" w:fill="FFFFFF"/>
        </w:rPr>
        <w:t xml:space="preserve">    </w:t>
      </w:r>
      <w:r>
        <w:rPr>
          <w:rFonts w:eastAsia="仿宋_GB2312"/>
          <w:spacing w:val="-6"/>
          <w:sz w:val="32"/>
          <w:szCs w:val="32"/>
          <w:shd w:val="clear" w:color="auto" w:fill="FFFFFF"/>
        </w:rPr>
        <w:t>申请</w:t>
      </w:r>
      <w:r>
        <w:rPr>
          <w:rFonts w:hAnsi="仿宋_GB2312" w:eastAsia="仿宋_GB2312"/>
          <w:sz w:val="32"/>
          <w:szCs w:val="32"/>
        </w:rPr>
        <w:t>市</w:t>
      </w:r>
      <w:r>
        <w:rPr>
          <w:rFonts w:hint="eastAsia" w:hAnsi="仿宋_GB2312" w:eastAsia="仿宋_GB2312"/>
          <w:sz w:val="32"/>
          <w:szCs w:val="32"/>
        </w:rPr>
        <w:t>级及以上新一代信息技术服务</w:t>
      </w:r>
      <w:r>
        <w:rPr>
          <w:rFonts w:eastAsia="仿宋_GB2312"/>
          <w:spacing w:val="-6"/>
          <w:sz w:val="32"/>
          <w:szCs w:val="32"/>
          <w:shd w:val="clear" w:color="auto" w:fill="FFFFFF"/>
        </w:rPr>
        <w:t>项目立项配套资金的，</w:t>
      </w:r>
      <w:r>
        <w:rPr>
          <w:rFonts w:hint="eastAsia" w:eastAsia="仿宋_GB2312"/>
          <w:spacing w:val="-6"/>
          <w:sz w:val="32"/>
          <w:szCs w:val="32"/>
          <w:shd w:val="clear" w:color="auto" w:fill="FFFFFF"/>
        </w:rPr>
        <w:t>区经科局</w:t>
      </w:r>
      <w:r>
        <w:rPr>
          <w:rFonts w:eastAsia="仿宋_GB2312"/>
          <w:spacing w:val="-6"/>
          <w:sz w:val="32"/>
          <w:szCs w:val="32"/>
          <w:shd w:val="clear" w:color="auto" w:fill="FFFFFF"/>
        </w:rPr>
        <w:t>拟定</w:t>
      </w:r>
      <w:r>
        <w:rPr>
          <w:rFonts w:hint="eastAsia" w:eastAsia="仿宋_GB2312"/>
          <w:spacing w:val="-6"/>
          <w:sz w:val="32"/>
          <w:szCs w:val="32"/>
          <w:shd w:val="clear" w:color="auto" w:fill="FFFFFF"/>
        </w:rPr>
        <w:t>年度</w:t>
      </w:r>
      <w:r>
        <w:rPr>
          <w:rFonts w:eastAsia="仿宋_GB2312"/>
          <w:spacing w:val="-6"/>
          <w:sz w:val="32"/>
          <w:szCs w:val="32"/>
          <w:shd w:val="clear" w:color="auto" w:fill="FFFFFF"/>
        </w:rPr>
        <w:t>配套方案</w:t>
      </w:r>
      <w:r>
        <w:rPr>
          <w:rFonts w:hint="eastAsia" w:eastAsia="仿宋_GB2312"/>
          <w:spacing w:val="-6"/>
          <w:sz w:val="32"/>
          <w:szCs w:val="32"/>
          <w:shd w:val="clear" w:color="auto" w:fill="FFFFFF"/>
        </w:rPr>
        <w:t>并报区管委会审批同意后执行</w:t>
      </w:r>
      <w:r>
        <w:rPr>
          <w:rFonts w:eastAsia="仿宋_GB2312"/>
          <w:spacing w:val="-6"/>
          <w:sz w:val="32"/>
          <w:szCs w:val="32"/>
          <w:shd w:val="clear" w:color="auto" w:fill="FFFFFF"/>
        </w:rPr>
        <w:t>，不需专</w:t>
      </w:r>
      <w:r>
        <w:rPr>
          <w:rFonts w:hint="eastAsia" w:eastAsia="仿宋_GB2312"/>
          <w:spacing w:val="-6"/>
          <w:sz w:val="32"/>
          <w:szCs w:val="32"/>
          <w:shd w:val="clear" w:color="auto" w:fill="FFFFFF"/>
        </w:rPr>
        <w:t>家</w:t>
      </w:r>
      <w:r>
        <w:rPr>
          <w:rFonts w:eastAsia="仿宋_GB2312"/>
          <w:spacing w:val="-6"/>
          <w:sz w:val="32"/>
          <w:szCs w:val="32"/>
          <w:shd w:val="clear" w:color="auto" w:fill="FFFFFF"/>
        </w:rPr>
        <w:t>评审。</w:t>
      </w:r>
    </w:p>
    <w:p>
      <w:pPr>
        <w:spacing w:line="560" w:lineRule="exact"/>
        <w:ind w:firstLine="603" w:firstLineChars="196"/>
        <w:rPr>
          <w:rFonts w:eastAsia="仿宋_GB2312"/>
          <w:spacing w:val="-6"/>
          <w:sz w:val="32"/>
          <w:szCs w:val="32"/>
          <w:shd w:val="clear" w:color="auto" w:fill="FFFFFF"/>
        </w:rPr>
      </w:pPr>
      <w:r>
        <w:rPr>
          <w:rFonts w:eastAsia="仿宋_GB2312"/>
          <w:b/>
          <w:bCs/>
          <w:spacing w:val="-6"/>
          <w:sz w:val="32"/>
          <w:szCs w:val="32"/>
          <w:shd w:val="clear" w:color="auto" w:fill="FFFFFF"/>
        </w:rPr>
        <w:t>第</w:t>
      </w:r>
      <w:r>
        <w:rPr>
          <w:rFonts w:hint="eastAsia" w:eastAsia="仿宋_GB2312"/>
          <w:b/>
          <w:bCs/>
          <w:spacing w:val="-6"/>
          <w:sz w:val="32"/>
          <w:szCs w:val="32"/>
          <w:shd w:val="clear" w:color="auto" w:fill="FFFFFF"/>
        </w:rPr>
        <w:t>十</w:t>
      </w:r>
      <w:r>
        <w:rPr>
          <w:rFonts w:hint="eastAsia" w:eastAsia="仿宋_GB2312"/>
          <w:b/>
          <w:bCs/>
          <w:spacing w:val="-6"/>
          <w:sz w:val="32"/>
          <w:szCs w:val="32"/>
          <w:shd w:val="clear" w:color="auto" w:fill="FFFFFF"/>
          <w:lang w:eastAsia="zh-CN"/>
        </w:rPr>
        <w:t>七</w:t>
      </w:r>
      <w:r>
        <w:rPr>
          <w:rFonts w:eastAsia="仿宋_GB2312"/>
          <w:b/>
          <w:bCs/>
          <w:spacing w:val="-6"/>
          <w:sz w:val="32"/>
          <w:szCs w:val="32"/>
          <w:shd w:val="clear" w:color="auto" w:fill="FFFFFF"/>
        </w:rPr>
        <w:t>条</w:t>
      </w:r>
      <w:r>
        <w:rPr>
          <w:rFonts w:hint="eastAsia" w:eastAsia="仿宋_GB2312"/>
          <w:spacing w:val="-6"/>
          <w:sz w:val="32"/>
          <w:szCs w:val="32"/>
          <w:shd w:val="clear" w:color="auto" w:fill="FFFFFF"/>
        </w:rPr>
        <w:t xml:space="preserve">  </w:t>
      </w:r>
      <w:r>
        <w:rPr>
          <w:rFonts w:eastAsia="仿宋_GB2312"/>
          <w:spacing w:val="-6"/>
          <w:sz w:val="32"/>
          <w:szCs w:val="32"/>
          <w:shd w:val="clear" w:color="auto" w:fill="FFFFFF"/>
        </w:rPr>
        <w:t>资助资金</w:t>
      </w:r>
      <w:r>
        <w:rPr>
          <w:rFonts w:hint="eastAsia" w:eastAsia="仿宋_GB2312"/>
          <w:spacing w:val="-6"/>
          <w:sz w:val="32"/>
          <w:szCs w:val="32"/>
          <w:shd w:val="clear" w:color="auto" w:fill="FFFFFF"/>
        </w:rPr>
        <w:t>按照项目进度情况</w:t>
      </w:r>
      <w:r>
        <w:rPr>
          <w:rFonts w:eastAsia="仿宋_GB2312"/>
          <w:spacing w:val="-6"/>
          <w:sz w:val="32"/>
          <w:szCs w:val="32"/>
          <w:shd w:val="clear" w:color="auto" w:fill="FFFFFF"/>
        </w:rPr>
        <w:t>给予一次性拨付</w:t>
      </w:r>
      <w:r>
        <w:rPr>
          <w:rFonts w:hint="eastAsia" w:eastAsia="仿宋_GB2312"/>
          <w:spacing w:val="-6"/>
          <w:sz w:val="32"/>
          <w:szCs w:val="32"/>
          <w:shd w:val="clear" w:color="auto" w:fill="FFFFFF"/>
        </w:rPr>
        <w:t>或分期拨付。</w:t>
      </w:r>
    </w:p>
    <w:p>
      <w:pPr>
        <w:spacing w:line="560" w:lineRule="exact"/>
        <w:ind w:firstLine="603" w:firstLineChars="196"/>
        <w:rPr>
          <w:rFonts w:eastAsia="仿宋_GB2312"/>
          <w:spacing w:val="-6"/>
          <w:sz w:val="32"/>
          <w:szCs w:val="32"/>
          <w:shd w:val="clear" w:color="auto" w:fill="FFFFFF"/>
        </w:rPr>
      </w:pPr>
      <w:r>
        <w:rPr>
          <w:rFonts w:eastAsia="仿宋_GB2312"/>
          <w:b/>
          <w:bCs/>
          <w:spacing w:val="-6"/>
          <w:sz w:val="32"/>
          <w:szCs w:val="32"/>
          <w:shd w:val="clear" w:color="auto" w:fill="FFFFFF"/>
        </w:rPr>
        <w:t>第十</w:t>
      </w:r>
      <w:r>
        <w:rPr>
          <w:rFonts w:hint="eastAsia" w:eastAsia="仿宋_GB2312"/>
          <w:b/>
          <w:bCs/>
          <w:spacing w:val="-6"/>
          <w:sz w:val="32"/>
          <w:szCs w:val="32"/>
          <w:shd w:val="clear" w:color="auto" w:fill="FFFFFF"/>
          <w:lang w:eastAsia="zh-CN"/>
        </w:rPr>
        <w:t>八</w:t>
      </w:r>
      <w:r>
        <w:rPr>
          <w:rFonts w:eastAsia="仿宋_GB2312"/>
          <w:b/>
          <w:bCs/>
          <w:spacing w:val="-6"/>
          <w:sz w:val="32"/>
          <w:szCs w:val="32"/>
          <w:shd w:val="clear" w:color="auto" w:fill="FFFFFF"/>
        </w:rPr>
        <w:t>条</w:t>
      </w:r>
      <w:r>
        <w:rPr>
          <w:rFonts w:hint="eastAsia" w:eastAsia="仿宋_GB2312"/>
          <w:b/>
          <w:bCs/>
          <w:spacing w:val="-6"/>
          <w:sz w:val="32"/>
          <w:szCs w:val="32"/>
          <w:shd w:val="clear" w:color="auto" w:fill="FFFFFF"/>
        </w:rPr>
        <w:t xml:space="preserve"> </w:t>
      </w:r>
      <w:r>
        <w:rPr>
          <w:rFonts w:hint="eastAsia" w:eastAsia="仿宋_GB2312"/>
          <w:spacing w:val="-6"/>
          <w:sz w:val="32"/>
          <w:szCs w:val="32"/>
          <w:shd w:val="clear" w:color="auto" w:fill="FFFFFF"/>
        </w:rPr>
        <w:t xml:space="preserve"> </w:t>
      </w:r>
      <w:r>
        <w:rPr>
          <w:rFonts w:eastAsia="仿宋_GB2312"/>
          <w:spacing w:val="-6"/>
          <w:sz w:val="32"/>
          <w:szCs w:val="32"/>
          <w:shd w:val="clear" w:color="auto" w:fill="FFFFFF"/>
        </w:rPr>
        <w:t>同一项目已在区</w:t>
      </w:r>
      <w:r>
        <w:rPr>
          <w:rFonts w:hint="eastAsia" w:eastAsia="仿宋_GB2312"/>
          <w:spacing w:val="-6"/>
          <w:sz w:val="32"/>
          <w:szCs w:val="32"/>
          <w:shd w:val="clear" w:color="auto" w:fill="FFFFFF"/>
          <w:lang w:eastAsia="zh-CN"/>
        </w:rPr>
        <w:t>内</w:t>
      </w:r>
      <w:r>
        <w:rPr>
          <w:rFonts w:eastAsia="仿宋_GB2312"/>
          <w:spacing w:val="-6"/>
          <w:sz w:val="32"/>
          <w:szCs w:val="32"/>
          <w:shd w:val="clear" w:color="auto" w:fill="FFFFFF"/>
        </w:rPr>
        <w:t>其他专项获得同一内容资助或奖励的，不再重复资助和奖励。</w:t>
      </w:r>
    </w:p>
    <w:p>
      <w:pPr>
        <w:spacing w:line="560" w:lineRule="exact"/>
        <w:ind w:firstLine="603" w:firstLineChars="196"/>
        <w:rPr>
          <w:rFonts w:eastAsia="仿宋_GB2312"/>
          <w:spacing w:val="-6"/>
          <w:sz w:val="32"/>
          <w:szCs w:val="32"/>
          <w:shd w:val="clear" w:color="auto" w:fill="FFFFFF"/>
        </w:rPr>
      </w:pPr>
    </w:p>
    <w:p>
      <w:pPr>
        <w:shd w:val="solid" w:color="FFFFFF" w:fill="auto"/>
        <w:autoSpaceDN w:val="0"/>
        <w:spacing w:line="560" w:lineRule="exact"/>
        <w:jc w:val="center"/>
        <w:rPr>
          <w:rFonts w:ascii="黑体" w:hAnsi="黑体" w:eastAsia="黑体"/>
          <w:spacing w:val="-6"/>
          <w:sz w:val="32"/>
          <w:szCs w:val="32"/>
          <w:shd w:val="clear" w:color="auto" w:fill="FFFFFF"/>
        </w:rPr>
      </w:pPr>
      <w:r>
        <w:rPr>
          <w:rFonts w:hint="eastAsia" w:ascii="黑体" w:hAnsi="黑体" w:eastAsia="黑体"/>
          <w:spacing w:val="-6"/>
          <w:sz w:val="32"/>
          <w:szCs w:val="32"/>
          <w:shd w:val="clear" w:color="auto" w:fill="FFFFFF"/>
        </w:rPr>
        <w:t>第四章  资金管理与监督</w:t>
      </w:r>
    </w:p>
    <w:p>
      <w:pPr>
        <w:spacing w:line="560" w:lineRule="exact"/>
        <w:ind w:firstLine="609" w:firstLineChars="198"/>
        <w:rPr>
          <w:rFonts w:eastAsia="仿宋_GB2312"/>
          <w:spacing w:val="-6"/>
          <w:sz w:val="32"/>
          <w:szCs w:val="32"/>
          <w:shd w:val="clear" w:color="auto" w:fill="FFFFFF"/>
        </w:rPr>
      </w:pPr>
      <w:r>
        <w:rPr>
          <w:rFonts w:eastAsia="仿宋_GB2312"/>
          <w:b/>
          <w:bCs/>
          <w:spacing w:val="-6"/>
          <w:sz w:val="32"/>
          <w:szCs w:val="32"/>
          <w:shd w:val="clear" w:color="auto" w:fill="FFFFFF"/>
        </w:rPr>
        <w:t>第</w:t>
      </w:r>
      <w:r>
        <w:rPr>
          <w:rFonts w:hint="eastAsia" w:eastAsia="仿宋_GB2312"/>
          <w:b/>
          <w:bCs/>
          <w:spacing w:val="-6"/>
          <w:sz w:val="32"/>
          <w:szCs w:val="32"/>
          <w:shd w:val="clear" w:color="auto" w:fill="FFFFFF"/>
          <w:lang w:eastAsia="zh-CN"/>
        </w:rPr>
        <w:t>十九</w:t>
      </w:r>
      <w:r>
        <w:rPr>
          <w:rFonts w:eastAsia="仿宋_GB2312"/>
          <w:b/>
          <w:bCs/>
          <w:spacing w:val="-6"/>
          <w:sz w:val="32"/>
          <w:szCs w:val="32"/>
          <w:shd w:val="clear" w:color="auto" w:fill="FFFFFF"/>
        </w:rPr>
        <w:t>条</w:t>
      </w:r>
      <w:r>
        <w:rPr>
          <w:rFonts w:hint="eastAsia" w:eastAsia="仿宋_GB2312"/>
          <w:spacing w:val="-6"/>
          <w:sz w:val="32"/>
          <w:szCs w:val="32"/>
          <w:shd w:val="clear" w:color="auto" w:fill="FFFFFF"/>
        </w:rPr>
        <w:t xml:space="preserve">  </w:t>
      </w:r>
      <w:r>
        <w:rPr>
          <w:rFonts w:eastAsia="仿宋_GB2312"/>
          <w:spacing w:val="-6"/>
          <w:sz w:val="32"/>
          <w:szCs w:val="32"/>
          <w:shd w:val="clear" w:color="auto" w:fill="FFFFFF"/>
        </w:rPr>
        <w:t>项目承担单位</w:t>
      </w:r>
      <w:r>
        <w:rPr>
          <w:rFonts w:hint="eastAsia" w:eastAsia="仿宋_GB2312"/>
          <w:spacing w:val="-6"/>
          <w:sz w:val="32"/>
          <w:szCs w:val="32"/>
          <w:shd w:val="clear" w:color="auto" w:fill="FFFFFF"/>
          <w:lang w:eastAsia="zh-CN"/>
        </w:rPr>
        <w:t>应</w:t>
      </w:r>
      <w:r>
        <w:rPr>
          <w:rFonts w:eastAsia="仿宋_GB2312"/>
          <w:spacing w:val="-6"/>
          <w:sz w:val="32"/>
          <w:szCs w:val="32"/>
          <w:shd w:val="clear" w:color="auto" w:fill="FFFFFF"/>
        </w:rPr>
        <w:t>严格按合同书的各项约定使用专项资金，专项资金必须专款专用。</w:t>
      </w:r>
    </w:p>
    <w:p>
      <w:pPr>
        <w:spacing w:line="560" w:lineRule="exact"/>
        <w:ind w:firstLine="616" w:firstLineChars="200"/>
        <w:rPr>
          <w:rFonts w:eastAsia="仿宋_GB2312"/>
          <w:spacing w:val="-6"/>
          <w:sz w:val="32"/>
          <w:szCs w:val="32"/>
          <w:shd w:val="clear" w:color="auto" w:fill="FFFFFF"/>
        </w:rPr>
      </w:pPr>
      <w:r>
        <w:rPr>
          <w:rFonts w:eastAsia="仿宋_GB2312"/>
          <w:b/>
          <w:bCs/>
          <w:spacing w:val="-6"/>
          <w:sz w:val="32"/>
          <w:szCs w:val="32"/>
          <w:shd w:val="clear" w:color="auto" w:fill="FFFFFF"/>
        </w:rPr>
        <w:t>第</w:t>
      </w:r>
      <w:r>
        <w:rPr>
          <w:rFonts w:hint="eastAsia" w:eastAsia="仿宋_GB2312"/>
          <w:b/>
          <w:bCs/>
          <w:spacing w:val="-6"/>
          <w:sz w:val="32"/>
          <w:szCs w:val="32"/>
          <w:shd w:val="clear" w:color="auto" w:fill="FFFFFF"/>
        </w:rPr>
        <w:t>二</w:t>
      </w:r>
      <w:r>
        <w:rPr>
          <w:rFonts w:eastAsia="仿宋_GB2312"/>
          <w:b/>
          <w:bCs/>
          <w:spacing w:val="-6"/>
          <w:sz w:val="32"/>
          <w:szCs w:val="32"/>
          <w:shd w:val="clear" w:color="auto" w:fill="FFFFFF"/>
        </w:rPr>
        <w:t>十条</w:t>
      </w:r>
      <w:r>
        <w:rPr>
          <w:rFonts w:hint="eastAsia" w:eastAsia="仿宋_GB2312"/>
          <w:spacing w:val="-6"/>
          <w:sz w:val="32"/>
          <w:szCs w:val="32"/>
          <w:shd w:val="clear" w:color="auto" w:fill="FFFFFF"/>
        </w:rPr>
        <w:t xml:space="preserve">  </w:t>
      </w:r>
      <w:r>
        <w:rPr>
          <w:rFonts w:eastAsia="仿宋_GB2312"/>
          <w:spacing w:val="-6"/>
          <w:sz w:val="32"/>
          <w:szCs w:val="32"/>
          <w:shd w:val="clear" w:color="auto" w:fill="FFFFFF"/>
        </w:rPr>
        <w:t>专项资金的开支范围包括项目承担单位在项目实施过程中所发生的直接和间接费用。</w:t>
      </w:r>
      <w:r>
        <w:rPr>
          <w:rFonts w:hint="eastAsia" w:eastAsia="仿宋_GB2312"/>
          <w:spacing w:val="-6"/>
          <w:sz w:val="32"/>
          <w:szCs w:val="32"/>
          <w:shd w:val="clear" w:color="auto" w:fill="FFFFFF"/>
        </w:rPr>
        <w:t>公共平台运营费包括平台运营相关的人员费、水电、行政办公、耗材等与平台企业运营相关的费用。</w:t>
      </w:r>
    </w:p>
    <w:p>
      <w:pPr>
        <w:pStyle w:val="2"/>
        <w:spacing w:line="560" w:lineRule="exact"/>
        <w:ind w:firstLine="536"/>
        <w:rPr>
          <w:rFonts w:ascii="Times New Roman"/>
          <w:spacing w:val="-6"/>
          <w:sz w:val="32"/>
          <w:szCs w:val="32"/>
          <w:shd w:val="clear" w:color="auto" w:fill="FFFFFF"/>
        </w:rPr>
      </w:pPr>
      <w:r>
        <w:rPr>
          <w:rFonts w:ascii="Times New Roman"/>
          <w:b/>
          <w:bCs/>
          <w:spacing w:val="-6"/>
          <w:sz w:val="32"/>
          <w:szCs w:val="32"/>
          <w:shd w:val="clear" w:color="auto" w:fill="FFFFFF"/>
        </w:rPr>
        <w:t>第二十</w:t>
      </w:r>
      <w:r>
        <w:rPr>
          <w:rFonts w:hint="eastAsia" w:ascii="Times New Roman"/>
          <w:b/>
          <w:bCs/>
          <w:spacing w:val="-6"/>
          <w:sz w:val="32"/>
          <w:szCs w:val="32"/>
          <w:shd w:val="clear" w:color="auto" w:fill="FFFFFF"/>
          <w:lang w:eastAsia="zh-CN"/>
        </w:rPr>
        <w:t>一</w:t>
      </w:r>
      <w:r>
        <w:rPr>
          <w:rFonts w:ascii="Times New Roman"/>
          <w:b/>
          <w:bCs/>
          <w:spacing w:val="-6"/>
          <w:sz w:val="32"/>
          <w:szCs w:val="32"/>
          <w:shd w:val="clear" w:color="auto" w:fill="FFFFFF"/>
        </w:rPr>
        <w:t>条</w:t>
      </w:r>
      <w:r>
        <w:rPr>
          <w:rFonts w:hint="eastAsia" w:ascii="Times New Roman"/>
          <w:spacing w:val="-6"/>
          <w:sz w:val="32"/>
          <w:szCs w:val="32"/>
          <w:shd w:val="clear" w:color="auto" w:fill="FFFFFF"/>
        </w:rPr>
        <w:t xml:space="preserve">  项目实施绩效评价管理，每两年一次由区经科局聘请第三方机构对前两年专项资金实施绩效进行评价，根据专项资金实施绩效情况，由区管委会确定是否对专项资金额度和扶持内容、管理办法进行调整。</w:t>
      </w:r>
    </w:p>
    <w:p>
      <w:pPr>
        <w:pStyle w:val="2"/>
        <w:spacing w:line="560" w:lineRule="exact"/>
        <w:ind w:firstLine="536"/>
        <w:rPr>
          <w:rFonts w:ascii="Times New Roman"/>
          <w:spacing w:val="-6"/>
          <w:sz w:val="32"/>
          <w:szCs w:val="32"/>
          <w:shd w:val="clear" w:color="auto" w:fill="FFFFFF"/>
        </w:rPr>
      </w:pPr>
      <w:r>
        <w:rPr>
          <w:rFonts w:hint="eastAsia" w:ascii="Times New Roman"/>
          <w:b/>
          <w:bCs/>
          <w:spacing w:val="-6"/>
          <w:sz w:val="32"/>
          <w:szCs w:val="32"/>
          <w:shd w:val="clear" w:color="auto" w:fill="FFFFFF"/>
        </w:rPr>
        <w:t>第二十</w:t>
      </w:r>
      <w:r>
        <w:rPr>
          <w:rFonts w:hint="eastAsia" w:ascii="Times New Roman"/>
          <w:b/>
          <w:bCs/>
          <w:spacing w:val="-6"/>
          <w:sz w:val="32"/>
          <w:szCs w:val="32"/>
          <w:shd w:val="clear" w:color="auto" w:fill="FFFFFF"/>
          <w:lang w:eastAsia="zh-CN"/>
        </w:rPr>
        <w:t>二</w:t>
      </w:r>
      <w:r>
        <w:rPr>
          <w:rFonts w:hint="eastAsia" w:ascii="Times New Roman"/>
          <w:b/>
          <w:bCs/>
          <w:spacing w:val="-6"/>
          <w:sz w:val="32"/>
          <w:szCs w:val="32"/>
          <w:shd w:val="clear" w:color="auto" w:fill="FFFFFF"/>
        </w:rPr>
        <w:t xml:space="preserve">条 </w:t>
      </w:r>
      <w:r>
        <w:rPr>
          <w:rFonts w:hint="eastAsia" w:ascii="Times New Roman"/>
          <w:spacing w:val="-6"/>
          <w:sz w:val="32"/>
          <w:szCs w:val="32"/>
          <w:shd w:val="clear" w:color="auto" w:fill="FFFFFF"/>
        </w:rPr>
        <w:t xml:space="preserve"> </w:t>
      </w:r>
      <w:r>
        <w:rPr>
          <w:spacing w:val="-6"/>
          <w:sz w:val="32"/>
          <w:szCs w:val="32"/>
          <w:shd w:val="clear" w:color="auto" w:fill="FFFFFF"/>
        </w:rPr>
        <w:t>本办法有效期内，如</w:t>
      </w:r>
      <w:r>
        <w:rPr>
          <w:rFonts w:hint="eastAsia"/>
          <w:spacing w:val="-6"/>
          <w:sz w:val="32"/>
          <w:szCs w:val="32"/>
          <w:shd w:val="clear" w:color="auto" w:fill="FFFFFF"/>
        </w:rPr>
        <w:t>上级政策的相关标准及</w:t>
      </w:r>
      <w:r>
        <w:rPr>
          <w:spacing w:val="-6"/>
          <w:sz w:val="32"/>
          <w:szCs w:val="32"/>
          <w:shd w:val="clear" w:color="auto" w:fill="FFFFFF"/>
        </w:rPr>
        <w:t>认定条件进行</w:t>
      </w:r>
      <w:r>
        <w:rPr>
          <w:rFonts w:hint="eastAsia"/>
          <w:spacing w:val="-6"/>
          <w:sz w:val="32"/>
          <w:szCs w:val="32"/>
          <w:shd w:val="clear" w:color="auto" w:fill="FFFFFF"/>
        </w:rPr>
        <w:t>调整</w:t>
      </w:r>
      <w:r>
        <w:rPr>
          <w:spacing w:val="-6"/>
          <w:sz w:val="32"/>
          <w:szCs w:val="32"/>
          <w:shd w:val="clear" w:color="auto" w:fill="FFFFFF"/>
        </w:rPr>
        <w:t>修订，则以</w:t>
      </w:r>
      <w:r>
        <w:rPr>
          <w:rFonts w:hint="eastAsia"/>
          <w:spacing w:val="-6"/>
          <w:sz w:val="32"/>
          <w:szCs w:val="32"/>
          <w:shd w:val="clear" w:color="auto" w:fill="FFFFFF"/>
        </w:rPr>
        <w:t>上级</w:t>
      </w:r>
      <w:r>
        <w:rPr>
          <w:spacing w:val="-6"/>
          <w:sz w:val="32"/>
          <w:szCs w:val="32"/>
          <w:shd w:val="clear" w:color="auto" w:fill="FFFFFF"/>
        </w:rPr>
        <w:t>最新</w:t>
      </w:r>
      <w:r>
        <w:rPr>
          <w:rFonts w:hint="eastAsia"/>
          <w:spacing w:val="-6"/>
          <w:sz w:val="32"/>
          <w:szCs w:val="32"/>
          <w:shd w:val="clear" w:color="auto" w:fill="FFFFFF"/>
        </w:rPr>
        <w:t>政策</w:t>
      </w:r>
      <w:r>
        <w:rPr>
          <w:spacing w:val="-6"/>
          <w:sz w:val="32"/>
          <w:szCs w:val="32"/>
          <w:shd w:val="clear" w:color="auto" w:fill="FFFFFF"/>
        </w:rPr>
        <w:t>为准</w:t>
      </w:r>
      <w:r>
        <w:rPr>
          <w:rFonts w:hint="eastAsia"/>
          <w:spacing w:val="-6"/>
          <w:sz w:val="32"/>
          <w:szCs w:val="32"/>
          <w:shd w:val="clear" w:color="auto" w:fill="FFFFFF"/>
        </w:rPr>
        <w:t>，本办法与上级政策相抵触的条款和条件相应废止。</w:t>
      </w:r>
    </w:p>
    <w:p>
      <w:pPr>
        <w:pStyle w:val="2"/>
        <w:spacing w:line="560" w:lineRule="exact"/>
        <w:ind w:firstLine="536"/>
        <w:rPr>
          <w:rFonts w:ascii="Times New Roman"/>
          <w:spacing w:val="-6"/>
          <w:sz w:val="32"/>
          <w:szCs w:val="32"/>
          <w:shd w:val="clear" w:color="auto" w:fill="FFFFFF"/>
        </w:rPr>
      </w:pPr>
    </w:p>
    <w:p>
      <w:pPr>
        <w:pStyle w:val="2"/>
        <w:spacing w:line="560" w:lineRule="exact"/>
        <w:ind w:firstLine="0" w:firstLineChars="0"/>
        <w:jc w:val="center"/>
        <w:rPr>
          <w:rFonts w:hint="eastAsia" w:ascii="黑体" w:hAnsi="黑体" w:eastAsia="黑体" w:cs="黑体"/>
          <w:b/>
          <w:bCs/>
          <w:spacing w:val="-6"/>
          <w:sz w:val="32"/>
          <w:szCs w:val="32"/>
          <w:shd w:val="clear" w:color="auto" w:fill="FFFFFF"/>
        </w:rPr>
      </w:pPr>
      <w:r>
        <w:rPr>
          <w:rFonts w:hint="eastAsia" w:ascii="黑体" w:hAnsi="黑体" w:eastAsia="黑体" w:cs="黑体"/>
          <w:b/>
          <w:bCs/>
          <w:spacing w:val="-6"/>
          <w:sz w:val="32"/>
          <w:szCs w:val="32"/>
          <w:shd w:val="clear" w:color="auto" w:fill="FFFFFF"/>
        </w:rPr>
        <w:t>第五章  附则</w:t>
      </w:r>
    </w:p>
    <w:p>
      <w:pPr>
        <w:spacing w:line="560" w:lineRule="exact"/>
        <w:ind w:firstLine="603" w:firstLineChars="196"/>
        <w:rPr>
          <w:rFonts w:hint="eastAsia" w:ascii="仿宋_GB2312" w:hAnsi="仿宋_GB2312" w:eastAsia="仿宋_GB2312" w:cs="仿宋_GB2312"/>
          <w:spacing w:val="-6"/>
          <w:sz w:val="32"/>
          <w:szCs w:val="32"/>
          <w:shd w:val="clear" w:color="auto" w:fill="FFFFFF"/>
        </w:rPr>
      </w:pPr>
      <w:r>
        <w:rPr>
          <w:rFonts w:eastAsia="仿宋_GB2312"/>
          <w:b/>
          <w:bCs/>
          <w:spacing w:val="-6"/>
          <w:sz w:val="32"/>
          <w:szCs w:val="32"/>
          <w:shd w:val="clear" w:color="auto" w:fill="FFFFFF"/>
        </w:rPr>
        <w:t>第二十</w:t>
      </w:r>
      <w:r>
        <w:rPr>
          <w:rFonts w:hint="eastAsia" w:eastAsia="仿宋_GB2312"/>
          <w:b/>
          <w:bCs/>
          <w:spacing w:val="-6"/>
          <w:sz w:val="32"/>
          <w:szCs w:val="32"/>
          <w:shd w:val="clear" w:color="auto" w:fill="FFFFFF"/>
          <w:lang w:eastAsia="zh-CN"/>
        </w:rPr>
        <w:t>三</w:t>
      </w:r>
      <w:r>
        <w:rPr>
          <w:rFonts w:eastAsia="仿宋_GB2312"/>
          <w:b/>
          <w:bCs/>
          <w:spacing w:val="-6"/>
          <w:sz w:val="32"/>
          <w:szCs w:val="32"/>
          <w:shd w:val="clear" w:color="auto" w:fill="FFFFFF"/>
        </w:rPr>
        <w:t>条</w:t>
      </w:r>
      <w:r>
        <w:rPr>
          <w:rFonts w:hint="eastAsia" w:eastAsia="仿宋_GB2312"/>
          <w:spacing w:val="-6"/>
          <w:sz w:val="32"/>
          <w:szCs w:val="32"/>
          <w:shd w:val="clear" w:color="auto" w:fill="FFFFFF"/>
        </w:rPr>
        <w:t xml:space="preserve"> </w:t>
      </w:r>
      <w:r>
        <w:rPr>
          <w:rFonts w:eastAsia="仿宋_GB2312"/>
          <w:spacing w:val="-6"/>
          <w:sz w:val="32"/>
          <w:szCs w:val="32"/>
          <w:shd w:val="clear" w:color="auto" w:fill="FFFFFF"/>
        </w:rPr>
        <w:t xml:space="preserve"> </w:t>
      </w:r>
      <w:r>
        <w:rPr>
          <w:rFonts w:hint="eastAsia" w:ascii="仿宋_GB2312" w:hAnsi="仿宋_GB2312" w:eastAsia="仿宋_GB2312" w:cs="仿宋_GB2312"/>
          <w:spacing w:val="-6"/>
          <w:sz w:val="32"/>
          <w:szCs w:val="32"/>
          <w:shd w:val="clear" w:color="auto" w:fill="FFFFFF"/>
        </w:rPr>
        <w:t>本办法由区经科局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人力资源和社会保障局</w:t>
      </w:r>
      <w:r>
        <w:rPr>
          <w:rFonts w:hint="eastAsia" w:ascii="仿宋_GB2312" w:hAnsi="仿宋_GB2312" w:eastAsia="仿宋_GB2312" w:cs="仿宋_GB2312"/>
          <w:spacing w:val="-6"/>
          <w:sz w:val="32"/>
          <w:szCs w:val="32"/>
          <w:shd w:val="clear" w:color="auto" w:fill="FFFFFF"/>
        </w:rPr>
        <w:t>负责解释并组织实施。</w:t>
      </w:r>
    </w:p>
    <w:p>
      <w:pPr>
        <w:spacing w:line="560" w:lineRule="exact"/>
        <w:ind w:firstLine="612" w:firstLineChars="199"/>
        <w:rPr>
          <w:rFonts w:eastAsia="仿宋_GB2312"/>
          <w:spacing w:val="-6"/>
          <w:sz w:val="28"/>
          <w:szCs w:val="28"/>
          <w:shd w:val="clear" w:color="auto" w:fill="FFFFFF"/>
        </w:rPr>
      </w:pPr>
      <w:r>
        <w:rPr>
          <w:rFonts w:hint="eastAsia" w:eastAsia="仿宋_GB2312"/>
          <w:spacing w:val="-6"/>
          <w:sz w:val="32"/>
          <w:szCs w:val="32"/>
          <w:shd w:val="clear" w:color="auto" w:fill="FFFFFF"/>
          <w:lang w:val="en-US" w:eastAsia="zh-CN"/>
        </w:rPr>
        <w:t xml:space="preserve"> </w:t>
      </w:r>
      <w:r>
        <w:rPr>
          <w:rFonts w:eastAsia="仿宋_GB2312"/>
          <w:b/>
          <w:bCs/>
          <w:spacing w:val="-6"/>
          <w:sz w:val="32"/>
          <w:szCs w:val="32"/>
          <w:shd w:val="clear" w:color="auto" w:fill="FFFFFF"/>
        </w:rPr>
        <w:t>第二十</w:t>
      </w:r>
      <w:r>
        <w:rPr>
          <w:rFonts w:hint="eastAsia" w:eastAsia="仿宋_GB2312"/>
          <w:b/>
          <w:bCs/>
          <w:spacing w:val="-6"/>
          <w:sz w:val="32"/>
          <w:szCs w:val="32"/>
          <w:shd w:val="clear" w:color="auto" w:fill="FFFFFF"/>
          <w:lang w:eastAsia="zh-CN"/>
        </w:rPr>
        <w:t>四</w:t>
      </w:r>
      <w:r>
        <w:rPr>
          <w:rFonts w:eastAsia="仿宋_GB2312"/>
          <w:b/>
          <w:bCs/>
          <w:spacing w:val="-6"/>
          <w:sz w:val="32"/>
          <w:szCs w:val="32"/>
          <w:shd w:val="clear" w:color="auto" w:fill="FFFFFF"/>
        </w:rPr>
        <w:t>条</w:t>
      </w:r>
      <w:r>
        <w:rPr>
          <w:rFonts w:hint="eastAsia" w:eastAsia="仿宋_GB2312"/>
          <w:spacing w:val="-6"/>
          <w:sz w:val="32"/>
          <w:szCs w:val="32"/>
          <w:shd w:val="clear" w:color="auto" w:fill="FFFFFF"/>
        </w:rPr>
        <w:t xml:space="preserve">  </w:t>
      </w:r>
      <w:r>
        <w:rPr>
          <w:rFonts w:eastAsia="仿宋_GB2312"/>
          <w:spacing w:val="-6"/>
          <w:sz w:val="32"/>
          <w:szCs w:val="32"/>
          <w:shd w:val="clear" w:color="auto" w:fill="FFFFFF"/>
        </w:rPr>
        <w:t>本办法自</w:t>
      </w:r>
      <w:r>
        <w:rPr>
          <w:rFonts w:hint="eastAsia" w:eastAsia="仿宋_GB2312"/>
          <w:spacing w:val="-6"/>
          <w:sz w:val="32"/>
          <w:szCs w:val="32"/>
          <w:shd w:val="clear" w:color="auto" w:fill="FFFFFF"/>
        </w:rPr>
        <w:t>201</w:t>
      </w:r>
      <w:r>
        <w:rPr>
          <w:rFonts w:hint="eastAsia" w:eastAsia="仿宋_GB2312"/>
          <w:spacing w:val="-6"/>
          <w:sz w:val="32"/>
          <w:szCs w:val="32"/>
          <w:shd w:val="clear" w:color="auto" w:fill="FFFFFF"/>
          <w:lang w:eastAsia="zh-CN"/>
        </w:rPr>
        <w:t>8</w:t>
      </w:r>
      <w:r>
        <w:rPr>
          <w:rFonts w:hint="eastAsia" w:eastAsia="仿宋_GB2312"/>
          <w:spacing w:val="-6"/>
          <w:sz w:val="32"/>
          <w:szCs w:val="32"/>
          <w:shd w:val="clear" w:color="auto" w:fill="FFFFFF"/>
        </w:rPr>
        <w:t>年1月1</w:t>
      </w:r>
      <w:r>
        <w:rPr>
          <w:rFonts w:eastAsia="仿宋_GB2312"/>
          <w:spacing w:val="-6"/>
          <w:sz w:val="32"/>
          <w:szCs w:val="32"/>
          <w:shd w:val="clear" w:color="auto" w:fill="FFFFFF"/>
        </w:rPr>
        <w:t>日起施行，有效期至20</w:t>
      </w:r>
      <w:r>
        <w:rPr>
          <w:rFonts w:hint="eastAsia" w:eastAsia="仿宋_GB2312"/>
          <w:spacing w:val="-6"/>
          <w:sz w:val="32"/>
          <w:szCs w:val="32"/>
          <w:shd w:val="clear" w:color="auto" w:fill="FFFFFF"/>
        </w:rPr>
        <w:t>2</w:t>
      </w:r>
      <w:r>
        <w:rPr>
          <w:rFonts w:hint="eastAsia" w:eastAsia="仿宋_GB2312"/>
          <w:spacing w:val="-6"/>
          <w:sz w:val="32"/>
          <w:szCs w:val="32"/>
          <w:shd w:val="clear" w:color="auto" w:fill="FFFFFF"/>
          <w:lang w:eastAsia="zh-CN"/>
        </w:rPr>
        <w:t>0</w:t>
      </w:r>
      <w:r>
        <w:rPr>
          <w:rFonts w:eastAsia="仿宋_GB2312"/>
          <w:spacing w:val="-6"/>
          <w:sz w:val="32"/>
          <w:szCs w:val="32"/>
          <w:shd w:val="clear" w:color="auto" w:fill="FFFFFF"/>
        </w:rPr>
        <w:t>年12月31日</w:t>
      </w:r>
      <w:r>
        <w:rPr>
          <w:rFonts w:hint="eastAsia" w:eastAsia="仿宋_GB2312"/>
          <w:spacing w:val="-6"/>
          <w:sz w:val="32"/>
          <w:szCs w:val="32"/>
          <w:shd w:val="clear" w:color="auto" w:fill="FFFFFF"/>
          <w:lang w:eastAsia="zh-CN"/>
        </w:rPr>
        <w:t>止</w:t>
      </w:r>
      <w:r>
        <w:rPr>
          <w:rFonts w:eastAsia="仿宋_GB2312"/>
          <w:spacing w:val="-6"/>
          <w:sz w:val="32"/>
          <w:szCs w:val="32"/>
          <w:shd w:val="clear" w:color="auto" w:fill="FFFFFF"/>
        </w:rPr>
        <w:t>。</w:t>
      </w:r>
    </w:p>
    <w:p>
      <w:pPr>
        <w:spacing w:line="560" w:lineRule="exact"/>
        <w:ind w:firstLine="533" w:firstLineChars="199"/>
        <w:rPr>
          <w:rFonts w:eastAsia="仿宋_GB2312"/>
          <w:spacing w:val="-6"/>
          <w:sz w:val="28"/>
          <w:szCs w:val="28"/>
          <w:shd w:val="clear" w:color="auto" w:fill="FFFFFF"/>
        </w:rPr>
      </w:pPr>
    </w:p>
    <w:p>
      <w:pPr>
        <w:widowControl w:val="0"/>
        <w:wordWrap w:val="0"/>
        <w:spacing w:line="240" w:lineRule="auto"/>
        <w:ind w:right="-825" w:rightChars="-393"/>
        <w:jc w:val="both"/>
        <w:rPr>
          <w:rFonts w:hint="eastAsia" w:ascii="仿宋_GB2312" w:hAnsi="仿宋_GB2312" w:eastAsia="仿宋_GB2312" w:cs="仿宋_GB2312"/>
          <w:snapToGrid w:val="0"/>
          <w:kern w:val="0"/>
          <w:sz w:val="36"/>
          <w:szCs w:val="36"/>
          <w:rPrChange w:id="10" w:author="乄力の少び" w:date="2018-10-10T14:50:41Z">
            <w:rPr>
              <w:rFonts w:eastAsia="方正小标宋简体"/>
              <w:snapToGrid w:val="0"/>
              <w:kern w:val="0"/>
              <w:sz w:val="36"/>
              <w:szCs w:val="36"/>
            </w:rPr>
          </w:rPrChange>
        </w:rPr>
      </w:pPr>
      <w:r>
        <w:rPr>
          <w:rFonts w:hint="eastAsia" w:ascii="仿宋_GB2312" w:hAnsi="仿宋_GB2312" w:eastAsia="仿宋_GB2312" w:cs="仿宋_GB2312"/>
          <w:spacing w:val="-6"/>
          <w:kern w:val="2"/>
          <w:sz w:val="32"/>
          <w:szCs w:val="32"/>
          <w:shd w:val="clear" w:color="auto" w:fill="FFFFFF"/>
          <w:rPrChange w:id="11" w:author="乄力の少び" w:date="2018-10-10T14:50:41Z">
            <w:rPr>
              <w:rFonts w:hint="eastAsia" w:ascii="仿宋" w:hAnsi="仿宋" w:eastAsia="仿宋" w:cs="仿宋"/>
              <w:spacing w:val="-6"/>
              <w:kern w:val="2"/>
              <w:sz w:val="32"/>
              <w:szCs w:val="32"/>
              <w:shd w:val="clear" w:color="auto" w:fill="FFFFFF"/>
            </w:rPr>
          </w:rPrChange>
        </w:rPr>
        <w:t>附件：</w:t>
      </w:r>
      <w:r>
        <w:rPr>
          <w:rFonts w:hint="eastAsia" w:ascii="仿宋_GB2312" w:hAnsi="仿宋_GB2312" w:eastAsia="仿宋_GB2312" w:cs="仿宋_GB2312"/>
          <w:snapToGrid w:val="0"/>
          <w:kern w:val="0"/>
          <w:sz w:val="32"/>
          <w:szCs w:val="32"/>
          <w:lang w:eastAsia="zh-CN"/>
          <w:rPrChange w:id="12" w:author="乄力の少び" w:date="2018-10-10T14:50:41Z">
            <w:rPr>
              <w:rFonts w:hint="eastAsia" w:ascii="仿宋" w:hAnsi="仿宋" w:eastAsia="仿宋" w:cs="仿宋"/>
              <w:snapToGrid w:val="0"/>
              <w:kern w:val="0"/>
              <w:sz w:val="32"/>
              <w:szCs w:val="32"/>
              <w:lang w:eastAsia="zh-CN"/>
            </w:rPr>
          </w:rPrChange>
        </w:rPr>
        <w:t>火炬开发区</w:t>
      </w:r>
      <w:r>
        <w:rPr>
          <w:rFonts w:hint="eastAsia" w:ascii="仿宋_GB2312" w:hAnsi="仿宋_GB2312" w:eastAsia="仿宋_GB2312" w:cs="仿宋_GB2312"/>
          <w:snapToGrid w:val="0"/>
          <w:kern w:val="0"/>
          <w:sz w:val="32"/>
          <w:szCs w:val="32"/>
          <w:rPrChange w:id="13" w:author="乄力の少び" w:date="2018-10-10T14:50:41Z">
            <w:rPr>
              <w:rFonts w:hint="eastAsia" w:ascii="仿宋" w:hAnsi="仿宋" w:eastAsia="仿宋" w:cs="仿宋"/>
              <w:snapToGrid w:val="0"/>
              <w:kern w:val="0"/>
              <w:sz w:val="32"/>
              <w:szCs w:val="32"/>
            </w:rPr>
          </w:rPrChange>
        </w:rPr>
        <w:t>新一代信息技术服务业发展专项资金申报表</w:t>
      </w:r>
    </w:p>
    <w:p>
      <w:pPr>
        <w:widowControl/>
        <w:spacing w:line="600" w:lineRule="exact"/>
        <w:rPr>
          <w:rFonts w:eastAsia="仿宋_GB2312"/>
          <w:spacing w:val="-6"/>
          <w:sz w:val="28"/>
          <w:szCs w:val="28"/>
          <w:shd w:val="clear" w:color="auto" w:fill="FFFFFF"/>
        </w:rPr>
      </w:pPr>
    </w:p>
    <w:p>
      <w:pPr>
        <w:widowControl/>
        <w:spacing w:line="600" w:lineRule="exact"/>
        <w:rPr>
          <w:rFonts w:eastAsia="仿宋_GB2312"/>
          <w:color w:val="F79646" w:themeColor="accent6"/>
          <w:spacing w:val="-6"/>
          <w:sz w:val="44"/>
          <w:szCs w:val="44"/>
          <w:shd w:val="clear" w:color="auto" w:fill="FFFFFF"/>
          <w14:textFill>
            <w14:solidFill>
              <w14:schemeClr w14:val="accent6"/>
            </w14:solidFill>
          </w14:textFill>
        </w:rPr>
      </w:pPr>
    </w:p>
    <w:p>
      <w:pPr>
        <w:widowControl/>
        <w:spacing w:line="600" w:lineRule="exact"/>
        <w:rPr>
          <w:rFonts w:eastAsia="仿宋_GB2312"/>
          <w:color w:val="F79646" w:themeColor="accent6"/>
          <w:spacing w:val="-6"/>
          <w:sz w:val="44"/>
          <w:szCs w:val="44"/>
          <w:shd w:val="clear" w:color="auto" w:fill="FFFFFF"/>
          <w14:textFill>
            <w14:solidFill>
              <w14:schemeClr w14:val="accent6"/>
            </w14:solidFill>
          </w14:textFill>
        </w:rPr>
      </w:pPr>
    </w:p>
    <w:p>
      <w:pPr>
        <w:widowControl/>
        <w:spacing w:line="600" w:lineRule="exact"/>
        <w:rPr>
          <w:rFonts w:eastAsia="仿宋_GB2312"/>
          <w:color w:val="F79646" w:themeColor="accent6"/>
          <w:spacing w:val="-6"/>
          <w:sz w:val="44"/>
          <w:szCs w:val="44"/>
          <w:shd w:val="clear" w:color="auto" w:fill="FFFFFF"/>
          <w14:textFill>
            <w14:solidFill>
              <w14:schemeClr w14:val="accent6"/>
            </w14:solidFill>
          </w14:textFill>
        </w:rPr>
      </w:pPr>
    </w:p>
    <w:p>
      <w:pPr>
        <w:widowControl/>
        <w:spacing w:line="600" w:lineRule="exact"/>
        <w:rPr>
          <w:rFonts w:eastAsia="仿宋_GB2312"/>
          <w:spacing w:val="-6"/>
          <w:sz w:val="28"/>
          <w:szCs w:val="28"/>
          <w:shd w:val="clear" w:color="auto" w:fill="FFFFFF"/>
        </w:rPr>
      </w:pPr>
    </w:p>
    <w:p>
      <w:pPr>
        <w:widowControl/>
        <w:spacing w:line="600" w:lineRule="exact"/>
        <w:rPr>
          <w:rFonts w:eastAsia="仿宋_GB2312"/>
          <w:spacing w:val="-6"/>
          <w:sz w:val="28"/>
          <w:szCs w:val="28"/>
          <w:shd w:val="clear" w:color="auto" w:fill="FFFFFF"/>
        </w:rPr>
      </w:pPr>
    </w:p>
    <w:p>
      <w:pPr>
        <w:widowControl/>
        <w:spacing w:line="600" w:lineRule="exact"/>
        <w:rPr>
          <w:rFonts w:eastAsia="仿宋_GB2312"/>
          <w:spacing w:val="-6"/>
          <w:sz w:val="28"/>
          <w:szCs w:val="28"/>
          <w:shd w:val="clear" w:color="auto" w:fill="FFFFFF"/>
        </w:rPr>
      </w:pPr>
    </w:p>
    <w:p>
      <w:pPr>
        <w:widowControl/>
        <w:spacing w:line="600" w:lineRule="exact"/>
        <w:rPr>
          <w:rFonts w:eastAsia="仿宋_GB2312"/>
          <w:spacing w:val="-6"/>
          <w:sz w:val="28"/>
          <w:szCs w:val="28"/>
          <w:shd w:val="clear" w:color="auto" w:fill="FFFFFF"/>
        </w:rPr>
      </w:pPr>
    </w:p>
    <w:p>
      <w:pPr>
        <w:widowControl/>
        <w:spacing w:line="600" w:lineRule="exact"/>
        <w:rPr>
          <w:rFonts w:eastAsia="仿宋_GB2312"/>
          <w:spacing w:val="-6"/>
          <w:sz w:val="28"/>
          <w:szCs w:val="28"/>
          <w:shd w:val="clear" w:color="auto" w:fill="FFFFFF"/>
        </w:rPr>
      </w:pPr>
    </w:p>
    <w:p>
      <w:pPr>
        <w:widowControl/>
        <w:spacing w:line="600" w:lineRule="exact"/>
        <w:rPr>
          <w:rFonts w:eastAsia="仿宋_GB2312"/>
          <w:spacing w:val="-6"/>
          <w:sz w:val="28"/>
          <w:szCs w:val="28"/>
          <w:shd w:val="clear" w:color="auto" w:fill="FFFFFF"/>
        </w:rPr>
      </w:pPr>
    </w:p>
    <w:p>
      <w:pPr>
        <w:wordWrap w:val="0"/>
        <w:ind w:right="-825" w:rightChars="-393"/>
        <w:rPr>
          <w:rFonts w:eastAsia="黑体"/>
          <w:b/>
          <w:bCs/>
          <w:snapToGrid w:val="0"/>
          <w:kern w:val="0"/>
          <w:sz w:val="32"/>
          <w:szCs w:val="32"/>
        </w:rPr>
      </w:pPr>
      <w:r>
        <w:rPr>
          <w:rFonts w:eastAsia="仿宋_GB2312"/>
          <w:b/>
          <w:bCs/>
          <w:spacing w:val="-6"/>
          <w:sz w:val="32"/>
          <w:szCs w:val="32"/>
          <w:shd w:val="clear" w:color="auto" w:fill="FFFFFF"/>
        </w:rPr>
        <w:t>附件：</w:t>
      </w:r>
    </w:p>
    <w:p>
      <w:pPr>
        <w:widowControl/>
        <w:spacing w:line="520" w:lineRule="exact"/>
        <w:jc w:val="center"/>
        <w:rPr>
          <w:rFonts w:hint="eastAsia" w:ascii="仿宋" w:hAnsi="仿宋" w:eastAsia="仿宋" w:cs="仿宋"/>
          <w:b/>
          <w:bCs/>
          <w:snapToGrid w:val="0"/>
          <w:kern w:val="0"/>
          <w:sz w:val="36"/>
          <w:szCs w:val="36"/>
        </w:rPr>
      </w:pPr>
      <w:r>
        <w:rPr>
          <w:rFonts w:hint="eastAsia" w:ascii="仿宋" w:hAnsi="仿宋" w:eastAsia="仿宋" w:cs="仿宋"/>
          <w:b/>
          <w:bCs/>
          <w:snapToGrid w:val="0"/>
          <w:kern w:val="0"/>
          <w:sz w:val="36"/>
          <w:szCs w:val="36"/>
          <w:lang w:eastAsia="zh-CN"/>
        </w:rPr>
        <w:t>火炬开发区</w:t>
      </w:r>
      <w:r>
        <w:rPr>
          <w:rFonts w:hint="eastAsia" w:ascii="仿宋" w:hAnsi="仿宋" w:eastAsia="仿宋" w:cs="仿宋"/>
          <w:b/>
          <w:bCs/>
          <w:snapToGrid w:val="0"/>
          <w:kern w:val="0"/>
          <w:sz w:val="36"/>
          <w:szCs w:val="36"/>
        </w:rPr>
        <w:t>新一代信息技术服务业发展专项资金申报表</w:t>
      </w:r>
    </w:p>
    <w:p>
      <w:pPr>
        <w:widowControl/>
        <w:spacing w:line="520" w:lineRule="exact"/>
        <w:jc w:val="center"/>
        <w:rPr>
          <w:rFonts w:hint="eastAsia" w:asciiTheme="minorEastAsia" w:hAnsiTheme="minorEastAsia" w:eastAsiaTheme="minorEastAsia" w:cstheme="minorEastAsia"/>
          <w:snapToGrid w:val="0"/>
          <w:kern w:val="0"/>
          <w:sz w:val="40"/>
          <w:szCs w:val="40"/>
        </w:rPr>
      </w:pPr>
    </w:p>
    <w:p>
      <w:pPr>
        <w:widowControl/>
        <w:spacing w:line="240" w:lineRule="atLeast"/>
        <w:jc w:val="left"/>
        <w:rPr>
          <w:rFonts w:hint="eastAsia"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 xml:space="preserve">申报企业（盖章）： </w:t>
      </w:r>
      <w:r>
        <w:rPr>
          <w:rFonts w:hint="eastAsia" w:ascii="仿宋_GB2312" w:hAnsi="仿宋_GB2312" w:eastAsia="仿宋_GB2312" w:cs="仿宋_GB2312"/>
          <w:snapToGrid w:val="0"/>
          <w:kern w:val="0"/>
          <w:sz w:val="24"/>
          <w:szCs w:val="24"/>
          <w:lang w:val="en-US" w:eastAsia="zh-CN"/>
        </w:rPr>
        <w:t xml:space="preserve">                             日期：</w:t>
      </w:r>
    </w:p>
    <w:tbl>
      <w:tblPr>
        <w:tblStyle w:val="8"/>
        <w:tblW w:w="9272" w:type="dxa"/>
        <w:jc w:val="center"/>
        <w:tblInd w:w="0" w:type="dxa"/>
        <w:tblLayout w:type="fixed"/>
        <w:tblCellMar>
          <w:top w:w="0" w:type="dxa"/>
          <w:left w:w="108" w:type="dxa"/>
          <w:bottom w:w="0" w:type="dxa"/>
          <w:right w:w="108" w:type="dxa"/>
        </w:tblCellMar>
      </w:tblPr>
      <w:tblGrid>
        <w:gridCol w:w="1764"/>
        <w:gridCol w:w="2890"/>
        <w:gridCol w:w="1978"/>
        <w:gridCol w:w="2640"/>
      </w:tblGrid>
      <w:tr>
        <w:tblPrEx>
          <w:tblLayout w:type="fixed"/>
          <w:tblCellMar>
            <w:top w:w="0" w:type="dxa"/>
            <w:left w:w="108" w:type="dxa"/>
            <w:bottom w:w="0" w:type="dxa"/>
            <w:right w:w="108" w:type="dxa"/>
          </w:tblCellMar>
        </w:tblPrEx>
        <w:trPr>
          <w:trHeight w:val="612" w:hRule="exact"/>
          <w:jc w:val="center"/>
        </w:trPr>
        <w:tc>
          <w:tcPr>
            <w:tcW w:w="9272" w:type="dxa"/>
            <w:gridSpan w:val="4"/>
            <w:tcBorders>
              <w:top w:val="single" w:color="000000" w:sz="2" w:space="0"/>
              <w:left w:val="single" w:color="000000" w:sz="2" w:space="0"/>
              <w:bottom w:val="single" w:color="000000" w:sz="2" w:space="0"/>
              <w:right w:val="single" w:color="000000" w:sz="2" w:space="0"/>
            </w:tcBorders>
            <w:vAlign w:val="center"/>
          </w:tcPr>
          <w:p>
            <w:pPr>
              <w:widowControl/>
              <w:spacing w:line="240" w:lineRule="exact"/>
              <w:rPr>
                <w:rFonts w:eastAsia="仿宋_GB2312"/>
                <w:b/>
                <w:bCs/>
                <w:kern w:val="0"/>
                <w:sz w:val="22"/>
                <w:szCs w:val="21"/>
              </w:rPr>
            </w:pPr>
            <w:r>
              <w:rPr>
                <w:rFonts w:eastAsia="仿宋_GB2312"/>
                <w:kern w:val="0"/>
                <w:sz w:val="22"/>
                <w:szCs w:val="21"/>
              </w:rPr>
              <w:t>一</w:t>
            </w:r>
            <w:r>
              <w:rPr>
                <w:rFonts w:eastAsia="仿宋_GB2312"/>
                <w:b/>
                <w:bCs/>
                <w:kern w:val="0"/>
                <w:sz w:val="22"/>
                <w:szCs w:val="21"/>
              </w:rPr>
              <w:t>、企业</w:t>
            </w:r>
            <w:r>
              <w:rPr>
                <w:rFonts w:hint="eastAsia" w:eastAsia="仿宋_GB2312"/>
                <w:b/>
                <w:bCs/>
                <w:kern w:val="0"/>
                <w:sz w:val="22"/>
                <w:szCs w:val="21"/>
              </w:rPr>
              <w:t>名称：</w:t>
            </w:r>
          </w:p>
        </w:tc>
      </w:tr>
      <w:tr>
        <w:tblPrEx>
          <w:tblLayout w:type="fixed"/>
          <w:tblCellMar>
            <w:top w:w="0" w:type="dxa"/>
            <w:left w:w="108" w:type="dxa"/>
            <w:bottom w:w="0" w:type="dxa"/>
            <w:right w:w="108" w:type="dxa"/>
          </w:tblCellMar>
        </w:tblPrEx>
        <w:trPr>
          <w:trHeight w:val="1363"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统一社会</w:t>
            </w:r>
          </w:p>
          <w:p>
            <w:pPr>
              <w:widowControl/>
              <w:spacing w:line="240" w:lineRule="exact"/>
              <w:jc w:val="center"/>
              <w:rPr>
                <w:rFonts w:eastAsia="仿宋_GB2312"/>
                <w:kern w:val="0"/>
                <w:sz w:val="22"/>
                <w:szCs w:val="21"/>
              </w:rPr>
            </w:pPr>
            <w:r>
              <w:rPr>
                <w:rFonts w:eastAsia="仿宋_GB2312"/>
                <w:kern w:val="0"/>
                <w:sz w:val="22"/>
                <w:szCs w:val="21"/>
              </w:rPr>
              <w:t>信用代码</w:t>
            </w:r>
          </w:p>
        </w:tc>
        <w:tc>
          <w:tcPr>
            <w:tcW w:w="2890" w:type="dxa"/>
            <w:tcBorders>
              <w:top w:val="single" w:color="auto" w:sz="4" w:space="0"/>
              <w:left w:val="single" w:color="auto" w:sz="4" w:space="0"/>
              <w:bottom w:val="single" w:color="000000" w:sz="2" w:space="0"/>
              <w:right w:val="single" w:color="000000" w:sz="2" w:space="0"/>
            </w:tcBorders>
            <w:vAlign w:val="center"/>
          </w:tcPr>
          <w:p>
            <w:pPr>
              <w:widowControl/>
              <w:spacing w:line="240" w:lineRule="exact"/>
              <w:rPr>
                <w:rFonts w:eastAsia="仿宋_GB2312"/>
                <w:kern w:val="0"/>
                <w:sz w:val="22"/>
                <w:szCs w:val="21"/>
              </w:rPr>
            </w:pPr>
          </w:p>
        </w:tc>
        <w:tc>
          <w:tcPr>
            <w:tcW w:w="1978" w:type="dxa"/>
            <w:tcBorders>
              <w:top w:val="single" w:color="auto" w:sz="4" w:space="0"/>
              <w:left w:val="single" w:color="auto" w:sz="4" w:space="0"/>
              <w:bottom w:val="single" w:color="000000" w:sz="2" w:space="0"/>
              <w:right w:val="single" w:color="000000" w:sz="2" w:space="0"/>
            </w:tcBorders>
            <w:vAlign w:val="center"/>
          </w:tcPr>
          <w:p>
            <w:pPr>
              <w:widowControl/>
              <w:spacing w:line="240" w:lineRule="exact"/>
              <w:jc w:val="center"/>
              <w:rPr>
                <w:rFonts w:eastAsia="仿宋_GB2312"/>
                <w:kern w:val="0"/>
                <w:sz w:val="22"/>
                <w:szCs w:val="21"/>
              </w:rPr>
            </w:pPr>
            <w:r>
              <w:rPr>
                <w:rFonts w:hint="eastAsia" w:eastAsia="仿宋_GB2312"/>
                <w:kern w:val="0"/>
                <w:sz w:val="22"/>
                <w:szCs w:val="21"/>
              </w:rPr>
              <w:t>企业类别</w:t>
            </w:r>
          </w:p>
        </w:tc>
        <w:tc>
          <w:tcPr>
            <w:tcW w:w="2640" w:type="dxa"/>
            <w:tcBorders>
              <w:top w:val="single" w:color="auto" w:sz="4" w:space="0"/>
              <w:left w:val="single" w:color="auto" w:sz="4" w:space="0"/>
              <w:bottom w:val="single" w:color="000000" w:sz="2" w:space="0"/>
              <w:right w:val="single" w:color="000000" w:sz="2" w:space="0"/>
            </w:tcBorders>
            <w:vAlign w:val="center"/>
          </w:tcPr>
          <w:p>
            <w:pPr>
              <w:widowControl/>
              <w:spacing w:line="320" w:lineRule="exact"/>
              <w:rPr>
                <w:rFonts w:eastAsia="仿宋_GB2312"/>
                <w:kern w:val="0"/>
                <w:sz w:val="22"/>
                <w:szCs w:val="21"/>
              </w:rPr>
            </w:pPr>
            <w:r>
              <w:rPr>
                <w:rFonts w:hint="eastAsia" w:ascii="仿宋" w:hAnsi="仿宋" w:eastAsia="仿宋"/>
                <w:kern w:val="0"/>
                <w:sz w:val="22"/>
                <w:szCs w:val="21"/>
              </w:rPr>
              <w:t>□</w:t>
            </w:r>
            <w:r>
              <w:rPr>
                <w:rFonts w:hint="eastAsia" w:eastAsia="仿宋_GB2312"/>
                <w:kern w:val="0"/>
                <w:sz w:val="22"/>
                <w:szCs w:val="21"/>
              </w:rPr>
              <w:t>1.企业</w:t>
            </w:r>
          </w:p>
          <w:p>
            <w:pPr>
              <w:widowControl/>
              <w:spacing w:line="320" w:lineRule="exact"/>
              <w:rPr>
                <w:rFonts w:eastAsia="仿宋_GB2312"/>
                <w:kern w:val="0"/>
                <w:sz w:val="22"/>
                <w:szCs w:val="21"/>
              </w:rPr>
            </w:pPr>
            <w:r>
              <w:rPr>
                <w:rFonts w:hint="eastAsia" w:ascii="仿宋" w:hAnsi="仿宋" w:eastAsia="仿宋"/>
                <w:kern w:val="0"/>
                <w:sz w:val="22"/>
                <w:szCs w:val="21"/>
              </w:rPr>
              <w:t>□</w:t>
            </w:r>
            <w:r>
              <w:rPr>
                <w:rFonts w:hint="eastAsia" w:eastAsia="仿宋_GB2312"/>
                <w:kern w:val="0"/>
                <w:sz w:val="22"/>
                <w:szCs w:val="21"/>
              </w:rPr>
              <w:t>2.平台</w:t>
            </w:r>
          </w:p>
          <w:p>
            <w:r>
              <w:rPr>
                <w:rFonts w:hint="eastAsia" w:ascii="仿宋" w:hAnsi="仿宋" w:eastAsia="仿宋"/>
                <w:kern w:val="0"/>
                <w:sz w:val="22"/>
                <w:szCs w:val="21"/>
              </w:rPr>
              <w:t>□</w:t>
            </w:r>
            <w:r>
              <w:rPr>
                <w:rFonts w:hint="eastAsia" w:eastAsia="仿宋_GB2312"/>
                <w:kern w:val="0"/>
                <w:sz w:val="22"/>
                <w:szCs w:val="21"/>
              </w:rPr>
              <w:t>3.载体运营机构</w:t>
            </w:r>
          </w:p>
          <w:p>
            <w:pPr>
              <w:widowControl/>
              <w:spacing w:line="320" w:lineRule="exact"/>
              <w:rPr>
                <w:rFonts w:eastAsia="仿宋_GB2312"/>
                <w:kern w:val="0"/>
                <w:sz w:val="22"/>
                <w:szCs w:val="21"/>
              </w:rPr>
            </w:pPr>
          </w:p>
        </w:tc>
      </w:tr>
      <w:tr>
        <w:tblPrEx>
          <w:tblLayout w:type="fixed"/>
          <w:tblCellMar>
            <w:top w:w="0" w:type="dxa"/>
            <w:left w:w="108" w:type="dxa"/>
            <w:bottom w:w="0" w:type="dxa"/>
            <w:right w:w="108" w:type="dxa"/>
          </w:tblCellMar>
        </w:tblPrEx>
        <w:trPr>
          <w:trHeight w:val="572"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hint="eastAsia" w:eastAsia="仿宋_GB2312"/>
                <w:kern w:val="0"/>
                <w:sz w:val="22"/>
                <w:szCs w:val="21"/>
              </w:rPr>
              <w:t>所</w:t>
            </w:r>
            <w:r>
              <w:rPr>
                <w:rFonts w:hint="eastAsia" w:eastAsia="仿宋_GB2312"/>
                <w:kern w:val="0"/>
                <w:sz w:val="22"/>
                <w:szCs w:val="21"/>
                <w:lang w:eastAsia="zh-CN"/>
              </w:rPr>
              <w:t>在园区</w:t>
            </w:r>
            <w:r>
              <w:rPr>
                <w:rFonts w:eastAsia="仿宋_GB2312"/>
                <w:kern w:val="0"/>
                <w:sz w:val="22"/>
                <w:szCs w:val="21"/>
              </w:rPr>
              <w:t>总公司</w:t>
            </w:r>
          </w:p>
        </w:tc>
        <w:tc>
          <w:tcPr>
            <w:tcW w:w="2890" w:type="dxa"/>
            <w:tcBorders>
              <w:top w:val="single" w:color="000000" w:sz="2" w:space="0"/>
              <w:left w:val="single" w:color="auto" w:sz="4" w:space="0"/>
              <w:bottom w:val="single" w:color="000000" w:sz="2" w:space="0"/>
              <w:right w:val="single" w:color="auto" w:sz="4" w:space="0"/>
            </w:tcBorders>
            <w:vAlign w:val="center"/>
          </w:tcPr>
          <w:p>
            <w:pPr>
              <w:widowControl/>
              <w:spacing w:line="240" w:lineRule="exact"/>
              <w:rPr>
                <w:rFonts w:eastAsia="仿宋_GB2312"/>
                <w:kern w:val="0"/>
                <w:sz w:val="22"/>
                <w:szCs w:val="21"/>
              </w:rPr>
            </w:pPr>
          </w:p>
        </w:tc>
        <w:tc>
          <w:tcPr>
            <w:tcW w:w="1978" w:type="dxa"/>
            <w:tcBorders>
              <w:top w:val="single" w:color="000000" w:sz="2" w:space="0"/>
              <w:left w:val="single" w:color="auto" w:sz="4"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办公地址</w:t>
            </w:r>
          </w:p>
        </w:tc>
        <w:tc>
          <w:tcPr>
            <w:tcW w:w="264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rPr>
                <w:rFonts w:eastAsia="仿宋_GB2312"/>
                <w:kern w:val="0"/>
                <w:sz w:val="22"/>
                <w:szCs w:val="21"/>
              </w:rPr>
            </w:pPr>
          </w:p>
        </w:tc>
      </w:tr>
      <w:tr>
        <w:tblPrEx>
          <w:tblLayout w:type="fixed"/>
          <w:tblCellMar>
            <w:top w:w="0" w:type="dxa"/>
            <w:left w:w="108" w:type="dxa"/>
            <w:bottom w:w="0" w:type="dxa"/>
            <w:right w:w="108" w:type="dxa"/>
          </w:tblCellMar>
        </w:tblPrEx>
        <w:trPr>
          <w:trHeight w:val="708"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法人代表</w:t>
            </w:r>
          </w:p>
        </w:tc>
        <w:tc>
          <w:tcPr>
            <w:tcW w:w="289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rPr>
                <w:rFonts w:eastAsia="仿宋_GB2312"/>
                <w:kern w:val="0"/>
                <w:sz w:val="22"/>
                <w:szCs w:val="21"/>
              </w:rPr>
            </w:pPr>
          </w:p>
        </w:tc>
        <w:tc>
          <w:tcPr>
            <w:tcW w:w="1978"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jc w:val="center"/>
              <w:rPr>
                <w:rFonts w:eastAsia="仿宋_GB2312"/>
                <w:kern w:val="0"/>
                <w:sz w:val="22"/>
                <w:szCs w:val="21"/>
              </w:rPr>
            </w:pPr>
            <w:r>
              <w:rPr>
                <w:rFonts w:eastAsia="仿宋_GB2312"/>
                <w:kern w:val="0"/>
                <w:sz w:val="22"/>
                <w:szCs w:val="21"/>
              </w:rPr>
              <w:t>办公面积</w:t>
            </w:r>
          </w:p>
        </w:tc>
        <w:tc>
          <w:tcPr>
            <w:tcW w:w="264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ind w:left="1540" w:hanging="1540" w:hangingChars="700"/>
              <w:jc w:val="left"/>
              <w:rPr>
                <w:rFonts w:eastAsia="仿宋_GB2312"/>
                <w:kern w:val="0"/>
                <w:sz w:val="22"/>
                <w:szCs w:val="21"/>
              </w:rPr>
            </w:pPr>
            <w:r>
              <w:rPr>
                <w:rFonts w:eastAsia="仿宋_GB2312"/>
                <w:kern w:val="0"/>
                <w:sz w:val="22"/>
                <w:szCs w:val="21"/>
              </w:rPr>
              <w:t xml:space="preserve">                  （</w:t>
            </w:r>
            <w:r>
              <w:rPr>
                <w:kern w:val="0"/>
                <w:sz w:val="22"/>
                <w:szCs w:val="21"/>
              </w:rPr>
              <w:t>㎡</w:t>
            </w:r>
            <w:r>
              <w:rPr>
                <w:rFonts w:eastAsia="仿宋_GB2312"/>
                <w:kern w:val="0"/>
                <w:sz w:val="22"/>
                <w:szCs w:val="21"/>
              </w:rPr>
              <w:t>）</w:t>
            </w:r>
          </w:p>
        </w:tc>
      </w:tr>
      <w:tr>
        <w:tblPrEx>
          <w:tblLayout w:type="fixed"/>
          <w:tblCellMar>
            <w:top w:w="0" w:type="dxa"/>
            <w:left w:w="108" w:type="dxa"/>
            <w:bottom w:w="0" w:type="dxa"/>
            <w:right w:w="108" w:type="dxa"/>
          </w:tblCellMar>
        </w:tblPrEx>
        <w:trPr>
          <w:trHeight w:val="690"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工商登记日期</w:t>
            </w:r>
          </w:p>
        </w:tc>
        <w:tc>
          <w:tcPr>
            <w:tcW w:w="2890" w:type="dxa"/>
            <w:tcBorders>
              <w:top w:val="single" w:color="000000" w:sz="2" w:space="0"/>
              <w:left w:val="single" w:color="auto" w:sz="4"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p>
        </w:tc>
        <w:tc>
          <w:tcPr>
            <w:tcW w:w="1978" w:type="dxa"/>
            <w:tcBorders>
              <w:top w:val="single" w:color="000000" w:sz="2" w:space="0"/>
              <w:left w:val="single" w:color="auto" w:sz="4"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 xml:space="preserve">注册资本金  </w:t>
            </w:r>
          </w:p>
        </w:tc>
        <w:tc>
          <w:tcPr>
            <w:tcW w:w="264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rPr>
                <w:rFonts w:eastAsia="仿宋_GB2312"/>
                <w:kern w:val="0"/>
                <w:sz w:val="22"/>
                <w:szCs w:val="21"/>
              </w:rPr>
            </w:pPr>
            <w:r>
              <w:rPr>
                <w:rFonts w:eastAsia="仿宋_GB2312"/>
                <w:kern w:val="0"/>
                <w:sz w:val="22"/>
                <w:szCs w:val="21"/>
              </w:rPr>
              <w:t xml:space="preserve">            （万元）</w:t>
            </w:r>
          </w:p>
        </w:tc>
      </w:tr>
      <w:tr>
        <w:tblPrEx>
          <w:tblLayout w:type="fixed"/>
          <w:tblCellMar>
            <w:top w:w="0" w:type="dxa"/>
            <w:left w:w="108" w:type="dxa"/>
            <w:bottom w:w="0" w:type="dxa"/>
            <w:right w:w="108" w:type="dxa"/>
          </w:tblCellMar>
        </w:tblPrEx>
        <w:trPr>
          <w:trHeight w:val="704" w:hRule="atLeas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联系人</w:t>
            </w:r>
          </w:p>
        </w:tc>
        <w:tc>
          <w:tcPr>
            <w:tcW w:w="2890" w:type="dxa"/>
            <w:tcBorders>
              <w:top w:val="single" w:color="000000" w:sz="2" w:space="0"/>
              <w:left w:val="single" w:color="auto" w:sz="4" w:space="0"/>
              <w:bottom w:val="single" w:color="000000" w:sz="2" w:space="0"/>
              <w:right w:val="single" w:color="auto" w:sz="4" w:space="0"/>
            </w:tcBorders>
            <w:vAlign w:val="center"/>
          </w:tcPr>
          <w:p>
            <w:pPr>
              <w:widowControl/>
              <w:spacing w:line="240" w:lineRule="exact"/>
              <w:jc w:val="left"/>
              <w:rPr>
                <w:rFonts w:eastAsia="仿宋_GB2312"/>
                <w:kern w:val="0"/>
                <w:sz w:val="22"/>
                <w:szCs w:val="21"/>
              </w:rPr>
            </w:pPr>
          </w:p>
        </w:tc>
        <w:tc>
          <w:tcPr>
            <w:tcW w:w="1978" w:type="dxa"/>
            <w:tcBorders>
              <w:top w:val="single" w:color="000000" w:sz="2" w:space="0"/>
              <w:left w:val="single" w:color="auto" w:sz="4"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联系电话</w:t>
            </w:r>
          </w:p>
        </w:tc>
        <w:tc>
          <w:tcPr>
            <w:tcW w:w="264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jc w:val="left"/>
              <w:rPr>
                <w:rFonts w:eastAsia="仿宋_GB2312"/>
                <w:kern w:val="0"/>
                <w:sz w:val="22"/>
                <w:szCs w:val="21"/>
              </w:rPr>
            </w:pPr>
          </w:p>
        </w:tc>
      </w:tr>
      <w:tr>
        <w:tblPrEx>
          <w:tblLayout w:type="fixed"/>
          <w:tblCellMar>
            <w:top w:w="0" w:type="dxa"/>
            <w:left w:w="108" w:type="dxa"/>
            <w:bottom w:w="0" w:type="dxa"/>
            <w:right w:w="108" w:type="dxa"/>
          </w:tblCellMar>
        </w:tblPrEx>
        <w:trPr>
          <w:trHeight w:val="710"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电子邮箱</w:t>
            </w:r>
          </w:p>
        </w:tc>
        <w:tc>
          <w:tcPr>
            <w:tcW w:w="7508" w:type="dxa"/>
            <w:gridSpan w:val="3"/>
            <w:tcBorders>
              <w:top w:val="single" w:color="000000" w:sz="2" w:space="0"/>
              <w:left w:val="single" w:color="auto" w:sz="4" w:space="0"/>
              <w:bottom w:val="single" w:color="000000" w:sz="2" w:space="0"/>
              <w:right w:val="single" w:color="000000" w:sz="2" w:space="0"/>
            </w:tcBorders>
            <w:vAlign w:val="center"/>
          </w:tcPr>
          <w:p>
            <w:pPr>
              <w:widowControl/>
              <w:spacing w:line="240" w:lineRule="exact"/>
              <w:rPr>
                <w:rFonts w:eastAsia="仿宋_GB2312"/>
                <w:kern w:val="0"/>
                <w:sz w:val="22"/>
                <w:szCs w:val="21"/>
              </w:rPr>
            </w:pPr>
          </w:p>
        </w:tc>
      </w:tr>
      <w:tr>
        <w:tblPrEx>
          <w:tblLayout w:type="fixed"/>
          <w:tblCellMar>
            <w:top w:w="0" w:type="dxa"/>
            <w:left w:w="108" w:type="dxa"/>
            <w:bottom w:w="0" w:type="dxa"/>
            <w:right w:w="108" w:type="dxa"/>
          </w:tblCellMar>
        </w:tblPrEx>
        <w:trPr>
          <w:trHeight w:val="710" w:hRule="atLeas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行业大类</w:t>
            </w:r>
          </w:p>
        </w:tc>
        <w:tc>
          <w:tcPr>
            <w:tcW w:w="289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rPr>
                <w:rFonts w:eastAsia="仿宋_GB2312"/>
                <w:kern w:val="0"/>
                <w:sz w:val="22"/>
                <w:szCs w:val="21"/>
              </w:rPr>
            </w:pPr>
          </w:p>
        </w:tc>
        <w:tc>
          <w:tcPr>
            <w:tcW w:w="1978"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jc w:val="center"/>
              <w:rPr>
                <w:rFonts w:eastAsia="仿宋_GB2312"/>
                <w:kern w:val="0"/>
                <w:sz w:val="22"/>
                <w:szCs w:val="21"/>
              </w:rPr>
            </w:pPr>
            <w:r>
              <w:rPr>
                <w:rFonts w:eastAsia="仿宋_GB2312"/>
                <w:kern w:val="0"/>
                <w:sz w:val="22"/>
                <w:szCs w:val="21"/>
              </w:rPr>
              <w:t>行业代码</w:t>
            </w:r>
          </w:p>
        </w:tc>
        <w:tc>
          <w:tcPr>
            <w:tcW w:w="264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rPr>
                <w:rFonts w:eastAsia="仿宋_GB2312"/>
                <w:kern w:val="0"/>
                <w:sz w:val="22"/>
                <w:szCs w:val="21"/>
              </w:rPr>
            </w:pPr>
          </w:p>
        </w:tc>
      </w:tr>
      <w:tr>
        <w:tblPrEx>
          <w:tblLayout w:type="fixed"/>
          <w:tblCellMar>
            <w:top w:w="0" w:type="dxa"/>
            <w:left w:w="108" w:type="dxa"/>
            <w:bottom w:w="0" w:type="dxa"/>
            <w:right w:w="108" w:type="dxa"/>
          </w:tblCellMar>
        </w:tblPrEx>
        <w:trPr>
          <w:trHeight w:val="1718" w:hRule="exact"/>
          <w:jc w:val="center"/>
        </w:trPr>
        <w:tc>
          <w:tcPr>
            <w:tcW w:w="9272" w:type="dxa"/>
            <w:gridSpan w:val="4"/>
            <w:tcBorders>
              <w:top w:val="single" w:color="000000" w:sz="2" w:space="0"/>
              <w:left w:val="single" w:color="000000" w:sz="2" w:space="0"/>
              <w:bottom w:val="single" w:color="000000" w:sz="2" w:space="0"/>
              <w:right w:val="single" w:color="000000" w:sz="2" w:space="0"/>
            </w:tcBorders>
            <w:vAlign w:val="center"/>
          </w:tcPr>
          <w:p>
            <w:pPr>
              <w:widowControl/>
              <w:spacing w:line="360" w:lineRule="exact"/>
              <w:jc w:val="left"/>
              <w:rPr>
                <w:rFonts w:eastAsia="仿宋_GB2312"/>
                <w:kern w:val="0"/>
                <w:sz w:val="22"/>
                <w:szCs w:val="21"/>
              </w:rPr>
            </w:pPr>
            <w:r>
              <w:rPr>
                <w:rFonts w:hint="eastAsia" w:eastAsia="仿宋_GB2312"/>
                <w:kern w:val="0"/>
                <w:sz w:val="22"/>
                <w:szCs w:val="21"/>
              </w:rPr>
              <w:t>项目所处物业为：</w:t>
            </w:r>
          </w:p>
          <w:p>
            <w:pPr>
              <w:widowControl/>
              <w:spacing w:line="360" w:lineRule="exact"/>
              <w:jc w:val="left"/>
              <w:rPr>
                <w:rFonts w:eastAsia="仿宋_GB2312"/>
                <w:kern w:val="0"/>
                <w:sz w:val="22"/>
                <w:szCs w:val="21"/>
              </w:rPr>
            </w:pPr>
            <w:r>
              <w:rPr>
                <w:rFonts w:hint="eastAsia" w:eastAsia="仿宋_GB2312"/>
                <w:kern w:val="0"/>
                <w:sz w:val="22"/>
                <w:szCs w:val="21"/>
              </w:rPr>
              <w:t>□1. 国家、省、市认定的专题园区      （名称：                         ）</w:t>
            </w:r>
          </w:p>
          <w:p>
            <w:pPr>
              <w:widowControl/>
              <w:spacing w:line="360" w:lineRule="exact"/>
              <w:jc w:val="left"/>
              <w:rPr>
                <w:rFonts w:eastAsia="仿宋_GB2312"/>
                <w:kern w:val="0"/>
                <w:sz w:val="22"/>
                <w:szCs w:val="21"/>
              </w:rPr>
            </w:pPr>
            <w:r>
              <w:rPr>
                <w:rFonts w:hint="eastAsia" w:eastAsia="仿宋_GB2312"/>
                <w:kern w:val="0"/>
                <w:sz w:val="22"/>
                <w:szCs w:val="21"/>
              </w:rPr>
              <w:t>□2. 区属总公司（含子公司）自有或代理的物业  （总公司名称：                   ）</w:t>
            </w:r>
          </w:p>
          <w:p>
            <w:pPr>
              <w:widowControl/>
              <w:spacing w:line="360" w:lineRule="exact"/>
              <w:jc w:val="left"/>
              <w:rPr>
                <w:rFonts w:eastAsia="仿宋_GB2312"/>
                <w:kern w:val="0"/>
                <w:sz w:val="22"/>
                <w:szCs w:val="21"/>
              </w:rPr>
            </w:pPr>
            <w:r>
              <w:rPr>
                <w:rFonts w:hint="eastAsia" w:eastAsia="仿宋_GB2312"/>
                <w:kern w:val="0"/>
                <w:sz w:val="22"/>
                <w:szCs w:val="21"/>
              </w:rPr>
              <w:t>□3. 其他</w:t>
            </w:r>
          </w:p>
        </w:tc>
      </w:tr>
      <w:tr>
        <w:tblPrEx>
          <w:tblLayout w:type="fixed"/>
          <w:tblCellMar>
            <w:top w:w="0" w:type="dxa"/>
            <w:left w:w="108" w:type="dxa"/>
            <w:bottom w:w="0" w:type="dxa"/>
            <w:right w:w="108" w:type="dxa"/>
          </w:tblCellMar>
        </w:tblPrEx>
        <w:trPr>
          <w:trHeight w:val="2503" w:hRule="atLeas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企业经营      情况简介</w:t>
            </w:r>
          </w:p>
          <w:p>
            <w:pPr>
              <w:widowControl/>
              <w:spacing w:line="240" w:lineRule="exact"/>
              <w:jc w:val="center"/>
              <w:rPr>
                <w:rFonts w:eastAsia="仿宋_GB2312"/>
                <w:kern w:val="0"/>
                <w:sz w:val="22"/>
                <w:szCs w:val="21"/>
              </w:rPr>
            </w:pPr>
            <w:r>
              <w:rPr>
                <w:rFonts w:hint="eastAsia" w:eastAsia="仿宋_GB2312"/>
                <w:kern w:val="0"/>
                <w:sz w:val="22"/>
                <w:szCs w:val="21"/>
              </w:rPr>
              <w:t>（可另附页）</w:t>
            </w:r>
          </w:p>
        </w:tc>
        <w:tc>
          <w:tcPr>
            <w:tcW w:w="7508" w:type="dxa"/>
            <w:gridSpan w:val="3"/>
            <w:tcBorders>
              <w:top w:val="single" w:color="000000" w:sz="2" w:space="0"/>
              <w:left w:val="single" w:color="auto" w:sz="4" w:space="0"/>
              <w:bottom w:val="single" w:color="000000" w:sz="2" w:space="0"/>
              <w:right w:val="single" w:color="000000" w:sz="2" w:space="0"/>
            </w:tcBorders>
            <w:vAlign w:val="center"/>
          </w:tcPr>
          <w:p>
            <w:pPr>
              <w:widowControl/>
              <w:spacing w:line="240" w:lineRule="exact"/>
              <w:jc w:val="left"/>
              <w:rPr>
                <w:rFonts w:eastAsia="仿宋_GB2312"/>
                <w:kern w:val="0"/>
                <w:sz w:val="22"/>
                <w:szCs w:val="21"/>
              </w:rPr>
            </w:pPr>
          </w:p>
        </w:tc>
      </w:tr>
      <w:tr>
        <w:tblPrEx>
          <w:tblLayout w:type="fixed"/>
          <w:tblCellMar>
            <w:top w:w="0" w:type="dxa"/>
            <w:left w:w="108" w:type="dxa"/>
            <w:bottom w:w="0" w:type="dxa"/>
            <w:right w:w="108" w:type="dxa"/>
          </w:tblCellMar>
        </w:tblPrEx>
        <w:trPr>
          <w:trHeight w:val="558"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vAlign w:val="center"/>
          </w:tcPr>
          <w:p>
            <w:pPr>
              <w:widowControl/>
              <w:spacing w:line="240" w:lineRule="exact"/>
              <w:jc w:val="left"/>
              <w:rPr>
                <w:rFonts w:eastAsia="仿宋_GB2312"/>
                <w:b/>
                <w:kern w:val="0"/>
                <w:sz w:val="22"/>
                <w:szCs w:val="21"/>
              </w:rPr>
            </w:pPr>
            <w:r>
              <w:rPr>
                <w:rFonts w:eastAsia="仿宋_GB2312"/>
                <w:b/>
                <w:kern w:val="0"/>
                <w:sz w:val="22"/>
                <w:szCs w:val="21"/>
              </w:rPr>
              <w:t>二、项目现状</w:t>
            </w:r>
          </w:p>
        </w:tc>
      </w:tr>
      <w:tr>
        <w:tblPrEx>
          <w:tblLayout w:type="fixed"/>
          <w:tblCellMar>
            <w:top w:w="0" w:type="dxa"/>
            <w:left w:w="108" w:type="dxa"/>
            <w:bottom w:w="0" w:type="dxa"/>
            <w:right w:w="108" w:type="dxa"/>
          </w:tblCellMar>
        </w:tblPrEx>
        <w:trPr>
          <w:trHeight w:val="864"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实缴注册资金</w:t>
            </w:r>
          </w:p>
        </w:tc>
        <w:tc>
          <w:tcPr>
            <w:tcW w:w="2890" w:type="dxa"/>
            <w:tcBorders>
              <w:top w:val="single" w:color="000000" w:sz="2" w:space="0"/>
              <w:left w:val="single" w:color="auto" w:sz="4" w:space="0"/>
              <w:bottom w:val="single" w:color="000000" w:sz="2" w:space="0"/>
              <w:right w:val="single" w:color="000000" w:sz="4" w:space="0"/>
            </w:tcBorders>
            <w:vAlign w:val="center"/>
          </w:tcPr>
          <w:p>
            <w:pPr>
              <w:widowControl/>
              <w:spacing w:line="240" w:lineRule="exact"/>
              <w:rPr>
                <w:rFonts w:eastAsia="仿宋_GB2312"/>
                <w:kern w:val="0"/>
                <w:sz w:val="22"/>
                <w:szCs w:val="21"/>
              </w:rPr>
            </w:pPr>
            <w:r>
              <w:rPr>
                <w:rFonts w:eastAsia="仿宋_GB2312"/>
                <w:kern w:val="0"/>
                <w:sz w:val="22"/>
                <w:szCs w:val="21"/>
              </w:rPr>
              <w:t xml:space="preserve">                 （万元）</w:t>
            </w:r>
          </w:p>
        </w:tc>
        <w:tc>
          <w:tcPr>
            <w:tcW w:w="1978" w:type="dxa"/>
            <w:tcBorders>
              <w:top w:val="single" w:color="000000" w:sz="2" w:space="0"/>
              <w:left w:val="nil"/>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上年度营业收入</w:t>
            </w:r>
          </w:p>
        </w:tc>
        <w:tc>
          <w:tcPr>
            <w:tcW w:w="264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jc w:val="left"/>
              <w:rPr>
                <w:rFonts w:eastAsia="仿宋_GB2312"/>
                <w:kern w:val="0"/>
                <w:sz w:val="22"/>
                <w:szCs w:val="21"/>
              </w:rPr>
            </w:pPr>
            <w:r>
              <w:rPr>
                <w:rFonts w:eastAsia="仿宋_GB2312"/>
                <w:kern w:val="0"/>
                <w:sz w:val="22"/>
                <w:szCs w:val="21"/>
              </w:rPr>
              <w:t xml:space="preserve">             （万元）</w:t>
            </w:r>
          </w:p>
        </w:tc>
      </w:tr>
      <w:tr>
        <w:tblPrEx>
          <w:tblLayout w:type="fixed"/>
          <w:tblCellMar>
            <w:top w:w="0" w:type="dxa"/>
            <w:left w:w="108" w:type="dxa"/>
            <w:bottom w:w="0" w:type="dxa"/>
            <w:right w:w="108" w:type="dxa"/>
          </w:tblCellMar>
        </w:tblPrEx>
        <w:trPr>
          <w:trHeight w:val="847"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目前员工人数</w:t>
            </w:r>
          </w:p>
        </w:tc>
        <w:tc>
          <w:tcPr>
            <w:tcW w:w="2890" w:type="dxa"/>
            <w:tcBorders>
              <w:top w:val="single" w:color="000000" w:sz="2" w:space="0"/>
              <w:left w:val="single" w:color="auto" w:sz="4" w:space="0"/>
              <w:bottom w:val="single" w:color="000000" w:sz="2" w:space="0"/>
              <w:right w:val="single" w:color="000000" w:sz="4" w:space="0"/>
            </w:tcBorders>
            <w:vAlign w:val="center"/>
          </w:tcPr>
          <w:p>
            <w:pPr>
              <w:widowControl/>
              <w:spacing w:line="240" w:lineRule="exact"/>
              <w:rPr>
                <w:rFonts w:eastAsia="仿宋_GB2312"/>
                <w:kern w:val="0"/>
                <w:sz w:val="22"/>
                <w:szCs w:val="21"/>
              </w:rPr>
            </w:pPr>
            <w:r>
              <w:rPr>
                <w:rFonts w:eastAsia="仿宋_GB2312"/>
                <w:kern w:val="0"/>
                <w:sz w:val="22"/>
                <w:szCs w:val="21"/>
              </w:rPr>
              <w:t xml:space="preserve">                  （人）</w:t>
            </w:r>
          </w:p>
        </w:tc>
        <w:tc>
          <w:tcPr>
            <w:tcW w:w="1978" w:type="dxa"/>
            <w:tcBorders>
              <w:top w:val="single" w:color="000000" w:sz="2" w:space="0"/>
              <w:left w:val="nil"/>
              <w:bottom w:val="single" w:color="000000" w:sz="2" w:space="0"/>
              <w:right w:val="single" w:color="auto" w:sz="4" w:space="0"/>
            </w:tcBorders>
            <w:vAlign w:val="center"/>
          </w:tcPr>
          <w:p>
            <w:pPr>
              <w:widowControl/>
              <w:spacing w:line="240" w:lineRule="exact"/>
              <w:rPr>
                <w:rFonts w:eastAsia="仿宋_GB2312"/>
                <w:kern w:val="0"/>
                <w:sz w:val="22"/>
                <w:szCs w:val="21"/>
              </w:rPr>
            </w:pPr>
            <w:r>
              <w:rPr>
                <w:rFonts w:hint="eastAsia" w:eastAsia="仿宋_GB2312"/>
                <w:kern w:val="0"/>
                <w:sz w:val="22"/>
                <w:szCs w:val="21"/>
              </w:rPr>
              <w:t>上年度税收</w:t>
            </w:r>
          </w:p>
        </w:tc>
        <w:tc>
          <w:tcPr>
            <w:tcW w:w="2640" w:type="dxa"/>
            <w:tcBorders>
              <w:top w:val="single" w:color="000000" w:sz="2" w:space="0"/>
              <w:left w:val="single" w:color="auto" w:sz="4" w:space="0"/>
              <w:bottom w:val="single" w:color="000000" w:sz="2" w:space="0"/>
              <w:right w:val="single" w:color="000000" w:sz="2" w:space="0"/>
            </w:tcBorders>
            <w:vAlign w:val="center"/>
          </w:tcPr>
          <w:p>
            <w:pPr>
              <w:widowControl/>
              <w:spacing w:line="240" w:lineRule="exact"/>
              <w:jc w:val="right"/>
              <w:rPr>
                <w:rFonts w:eastAsia="仿宋_GB2312"/>
                <w:kern w:val="0"/>
                <w:sz w:val="22"/>
                <w:szCs w:val="21"/>
              </w:rPr>
            </w:pPr>
            <w:r>
              <w:rPr>
                <w:rFonts w:hint="eastAsia" w:eastAsia="仿宋_GB2312"/>
                <w:kern w:val="0"/>
                <w:sz w:val="22"/>
                <w:szCs w:val="21"/>
              </w:rPr>
              <w:t>（万元）</w:t>
            </w:r>
          </w:p>
        </w:tc>
      </w:tr>
      <w:tr>
        <w:tblPrEx>
          <w:tblLayout w:type="fixed"/>
          <w:tblCellMar>
            <w:top w:w="0" w:type="dxa"/>
            <w:left w:w="108" w:type="dxa"/>
            <w:bottom w:w="0" w:type="dxa"/>
            <w:right w:w="108" w:type="dxa"/>
          </w:tblCellMar>
        </w:tblPrEx>
        <w:trPr>
          <w:trHeight w:val="815" w:hRule="exact"/>
          <w:jc w:val="center"/>
        </w:trPr>
        <w:tc>
          <w:tcPr>
            <w:tcW w:w="9272" w:type="dxa"/>
            <w:gridSpan w:val="4"/>
            <w:tcBorders>
              <w:top w:val="single" w:color="000000" w:sz="2" w:space="0"/>
              <w:left w:val="single" w:color="000000" w:sz="2" w:space="0"/>
              <w:bottom w:val="single" w:color="000000" w:sz="2" w:space="0"/>
              <w:right w:val="single" w:color="000000" w:sz="2" w:space="0"/>
            </w:tcBorders>
            <w:vAlign w:val="center"/>
          </w:tcPr>
          <w:p>
            <w:pPr>
              <w:widowControl/>
              <w:spacing w:line="240" w:lineRule="exact"/>
              <w:rPr>
                <w:rFonts w:eastAsia="仿宋_GB2312"/>
                <w:b/>
                <w:bCs/>
                <w:kern w:val="0"/>
                <w:sz w:val="22"/>
                <w:szCs w:val="21"/>
              </w:rPr>
            </w:pPr>
            <w:r>
              <w:rPr>
                <w:rFonts w:eastAsia="仿宋_GB2312"/>
                <w:b/>
                <w:bCs/>
                <w:kern w:val="0"/>
                <w:sz w:val="22"/>
                <w:szCs w:val="21"/>
              </w:rPr>
              <w:t>三、企业申报情况</w:t>
            </w:r>
          </w:p>
        </w:tc>
      </w:tr>
      <w:tr>
        <w:tblPrEx>
          <w:tblLayout w:type="fixed"/>
          <w:tblCellMar>
            <w:top w:w="0" w:type="dxa"/>
            <w:left w:w="108" w:type="dxa"/>
            <w:bottom w:w="0" w:type="dxa"/>
            <w:right w:w="108" w:type="dxa"/>
          </w:tblCellMar>
        </w:tblPrEx>
        <w:trPr>
          <w:trHeight w:val="3534"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b/>
                <w:bCs/>
                <w:kern w:val="0"/>
                <w:sz w:val="22"/>
                <w:szCs w:val="21"/>
              </w:rPr>
            </w:pPr>
            <w:r>
              <w:rPr>
                <w:rFonts w:eastAsia="仿宋_GB2312"/>
                <w:kern w:val="0"/>
                <w:sz w:val="22"/>
                <w:szCs w:val="21"/>
              </w:rPr>
              <w:t>申请资金</w:t>
            </w:r>
            <w:r>
              <w:rPr>
                <w:rFonts w:hint="eastAsia" w:eastAsia="仿宋_GB2312"/>
                <w:kern w:val="0"/>
                <w:sz w:val="22"/>
                <w:szCs w:val="21"/>
              </w:rPr>
              <w:t>情况</w:t>
            </w:r>
          </w:p>
        </w:tc>
        <w:tc>
          <w:tcPr>
            <w:tcW w:w="7508" w:type="dxa"/>
            <w:gridSpan w:val="3"/>
            <w:tcBorders>
              <w:top w:val="single" w:color="000000" w:sz="2" w:space="0"/>
              <w:left w:val="single" w:color="auto" w:sz="4" w:space="0"/>
              <w:bottom w:val="single" w:color="000000" w:sz="2" w:space="0"/>
              <w:right w:val="single" w:color="000000" w:sz="2" w:space="0"/>
            </w:tcBorders>
            <w:vAlign w:val="center"/>
          </w:tcPr>
          <w:p>
            <w:pPr>
              <w:widowControl/>
              <w:spacing w:line="240" w:lineRule="exact"/>
              <w:rPr>
                <w:rFonts w:eastAsia="仿宋_GB2312"/>
                <w:kern w:val="0"/>
                <w:sz w:val="22"/>
                <w:szCs w:val="21"/>
              </w:rPr>
            </w:pPr>
            <w:r>
              <w:rPr>
                <w:rFonts w:hint="eastAsia" w:eastAsia="仿宋_GB2312"/>
                <w:kern w:val="0"/>
                <w:sz w:val="22"/>
                <w:szCs w:val="21"/>
              </w:rPr>
              <w:t>例：</w:t>
            </w:r>
          </w:p>
          <w:p>
            <w:pPr>
              <w:widowControl/>
              <w:spacing w:line="240" w:lineRule="exact"/>
              <w:rPr>
                <w:rFonts w:eastAsia="仿宋_GB2312"/>
                <w:kern w:val="0"/>
                <w:sz w:val="22"/>
                <w:szCs w:val="21"/>
              </w:rPr>
            </w:pPr>
          </w:p>
          <w:p>
            <w:pPr>
              <w:widowControl/>
              <w:spacing w:line="360" w:lineRule="exact"/>
              <w:rPr>
                <w:rFonts w:eastAsia="仿宋_GB2312"/>
                <w:kern w:val="0"/>
                <w:sz w:val="22"/>
                <w:szCs w:val="21"/>
              </w:rPr>
            </w:pPr>
            <w:r>
              <w:rPr>
                <w:rFonts w:hint="eastAsia" w:eastAsia="仿宋_GB2312"/>
                <w:kern w:val="0"/>
                <w:sz w:val="22"/>
                <w:szCs w:val="21"/>
              </w:rPr>
              <w:t>1.根据办法第X章第X条“</w:t>
            </w:r>
            <w:r>
              <w:rPr>
                <w:rFonts w:eastAsia="仿宋_GB2312"/>
                <w:kern w:val="0"/>
                <w:sz w:val="22"/>
                <w:szCs w:val="21"/>
              </w:rPr>
              <w:t>……</w:t>
            </w:r>
            <w:r>
              <w:rPr>
                <w:rFonts w:hint="eastAsia" w:eastAsia="仿宋_GB2312"/>
                <w:kern w:val="0"/>
                <w:sz w:val="22"/>
                <w:szCs w:val="21"/>
              </w:rPr>
              <w:t>”规定，基于公司“</w:t>
            </w:r>
            <w:r>
              <w:rPr>
                <w:rFonts w:eastAsia="仿宋_GB2312"/>
                <w:kern w:val="0"/>
                <w:sz w:val="22"/>
                <w:szCs w:val="21"/>
              </w:rPr>
              <w:t>……</w:t>
            </w:r>
            <w:r>
              <w:rPr>
                <w:rFonts w:hint="eastAsia" w:eastAsia="仿宋_GB2312"/>
                <w:kern w:val="0"/>
                <w:sz w:val="22"/>
                <w:szCs w:val="21"/>
              </w:rPr>
              <w:t>”情况，申请</w:t>
            </w:r>
            <w:r>
              <w:rPr>
                <w:rFonts w:eastAsia="仿宋_GB2312"/>
                <w:kern w:val="0"/>
                <w:sz w:val="22"/>
                <w:szCs w:val="21"/>
              </w:rPr>
              <w:t>…</w:t>
            </w:r>
            <w:r>
              <w:rPr>
                <w:rFonts w:hint="eastAsia" w:eastAsia="仿宋_GB2312"/>
                <w:kern w:val="0"/>
                <w:sz w:val="22"/>
                <w:szCs w:val="21"/>
              </w:rPr>
              <w:t>..资金；</w:t>
            </w:r>
          </w:p>
          <w:p>
            <w:pPr>
              <w:widowControl/>
              <w:spacing w:line="360" w:lineRule="exact"/>
              <w:rPr>
                <w:rFonts w:eastAsia="仿宋_GB2312"/>
                <w:kern w:val="0"/>
                <w:sz w:val="22"/>
                <w:szCs w:val="21"/>
              </w:rPr>
            </w:pPr>
          </w:p>
          <w:p>
            <w:pPr>
              <w:widowControl/>
              <w:spacing w:line="240" w:lineRule="exact"/>
              <w:rPr>
                <w:rFonts w:eastAsia="仿宋_GB2312"/>
                <w:kern w:val="0"/>
                <w:sz w:val="22"/>
                <w:szCs w:val="21"/>
              </w:rPr>
            </w:pPr>
            <w:r>
              <w:rPr>
                <w:rFonts w:hint="eastAsia" w:eastAsia="仿宋_GB2312"/>
                <w:kern w:val="0"/>
                <w:sz w:val="22"/>
                <w:szCs w:val="21"/>
              </w:rPr>
              <w:t>2.根据办法第X章第X条“</w:t>
            </w:r>
            <w:r>
              <w:rPr>
                <w:rFonts w:eastAsia="仿宋_GB2312"/>
                <w:kern w:val="0"/>
                <w:sz w:val="22"/>
                <w:szCs w:val="21"/>
              </w:rPr>
              <w:t>……</w:t>
            </w:r>
            <w:r>
              <w:rPr>
                <w:rFonts w:hint="eastAsia" w:eastAsia="仿宋_GB2312"/>
                <w:kern w:val="0"/>
                <w:sz w:val="22"/>
                <w:szCs w:val="21"/>
              </w:rPr>
              <w:t>”规定，基于公司“</w:t>
            </w:r>
            <w:r>
              <w:rPr>
                <w:rFonts w:eastAsia="仿宋_GB2312"/>
                <w:kern w:val="0"/>
                <w:sz w:val="22"/>
                <w:szCs w:val="21"/>
              </w:rPr>
              <w:t>……</w:t>
            </w:r>
            <w:r>
              <w:rPr>
                <w:rFonts w:hint="eastAsia" w:eastAsia="仿宋_GB2312"/>
                <w:kern w:val="0"/>
                <w:sz w:val="22"/>
                <w:szCs w:val="21"/>
              </w:rPr>
              <w:t>”情况，申请</w:t>
            </w:r>
            <w:r>
              <w:rPr>
                <w:rFonts w:eastAsia="仿宋_GB2312"/>
                <w:kern w:val="0"/>
                <w:sz w:val="22"/>
                <w:szCs w:val="21"/>
              </w:rPr>
              <w:t>…</w:t>
            </w:r>
            <w:r>
              <w:rPr>
                <w:rFonts w:hint="eastAsia" w:eastAsia="仿宋_GB2312"/>
                <w:kern w:val="0"/>
                <w:sz w:val="22"/>
                <w:szCs w:val="21"/>
              </w:rPr>
              <w:t>..资金；</w:t>
            </w:r>
          </w:p>
          <w:p>
            <w:pPr>
              <w:widowControl/>
              <w:spacing w:line="240" w:lineRule="exact"/>
              <w:rPr>
                <w:rFonts w:eastAsia="仿宋_GB2312"/>
                <w:kern w:val="0"/>
                <w:sz w:val="22"/>
                <w:szCs w:val="21"/>
              </w:rPr>
            </w:pPr>
            <w:r>
              <w:rPr>
                <w:rFonts w:eastAsia="仿宋_GB2312"/>
                <w:kern w:val="0"/>
                <w:sz w:val="22"/>
                <w:szCs w:val="21"/>
              </w:rPr>
              <w:t>……</w:t>
            </w:r>
          </w:p>
        </w:tc>
      </w:tr>
      <w:tr>
        <w:tblPrEx>
          <w:tblLayout w:type="fixed"/>
          <w:tblCellMar>
            <w:top w:w="0" w:type="dxa"/>
            <w:left w:w="108" w:type="dxa"/>
            <w:bottom w:w="0" w:type="dxa"/>
            <w:right w:w="108" w:type="dxa"/>
          </w:tblCellMar>
        </w:tblPrEx>
        <w:trPr>
          <w:trHeight w:val="562"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b/>
                <w:bCs/>
                <w:kern w:val="0"/>
                <w:sz w:val="22"/>
                <w:szCs w:val="21"/>
              </w:rPr>
            </w:pPr>
            <w:r>
              <w:rPr>
                <w:rFonts w:eastAsia="仿宋_GB2312"/>
                <w:kern w:val="0"/>
                <w:sz w:val="22"/>
                <w:szCs w:val="21"/>
              </w:rPr>
              <w:t>申请总金额</w:t>
            </w:r>
          </w:p>
        </w:tc>
        <w:tc>
          <w:tcPr>
            <w:tcW w:w="7508" w:type="dxa"/>
            <w:gridSpan w:val="3"/>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b/>
                <w:bCs/>
                <w:kern w:val="0"/>
                <w:sz w:val="22"/>
                <w:szCs w:val="21"/>
              </w:rPr>
            </w:pPr>
            <w:r>
              <w:rPr>
                <w:rFonts w:eastAsia="仿宋_GB2312"/>
                <w:kern w:val="0"/>
                <w:sz w:val="22"/>
                <w:szCs w:val="21"/>
              </w:rPr>
              <w:t xml:space="preserve">                                                  （万元）</w:t>
            </w:r>
          </w:p>
        </w:tc>
      </w:tr>
      <w:tr>
        <w:tblPrEx>
          <w:tblLayout w:type="fixed"/>
          <w:tblCellMar>
            <w:top w:w="0" w:type="dxa"/>
            <w:left w:w="108" w:type="dxa"/>
            <w:bottom w:w="0" w:type="dxa"/>
            <w:right w:w="108" w:type="dxa"/>
          </w:tblCellMar>
        </w:tblPrEx>
        <w:trPr>
          <w:trHeight w:val="2542"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eastAsia="仿宋_GB2312"/>
                <w:kern w:val="0"/>
                <w:sz w:val="22"/>
                <w:szCs w:val="21"/>
              </w:rPr>
            </w:pPr>
            <w:r>
              <w:rPr>
                <w:rFonts w:eastAsia="仿宋_GB2312"/>
                <w:kern w:val="0"/>
                <w:sz w:val="22"/>
                <w:szCs w:val="21"/>
              </w:rPr>
              <w:t>附件材料</w:t>
            </w:r>
          </w:p>
        </w:tc>
        <w:tc>
          <w:tcPr>
            <w:tcW w:w="7508" w:type="dxa"/>
            <w:gridSpan w:val="3"/>
            <w:tcBorders>
              <w:top w:val="single" w:color="000000" w:sz="2" w:space="0"/>
              <w:left w:val="single" w:color="000000" w:sz="2" w:space="0"/>
              <w:bottom w:val="single" w:color="000000" w:sz="2" w:space="0"/>
              <w:right w:val="single" w:color="auto" w:sz="4" w:space="0"/>
            </w:tcBorders>
          </w:tcPr>
          <w:p>
            <w:pPr>
              <w:widowControl/>
              <w:numPr>
                <w:ilvl w:val="0"/>
                <w:numId w:val="0"/>
              </w:numPr>
              <w:spacing w:line="360" w:lineRule="exact"/>
              <w:rPr>
                <w:rFonts w:eastAsia="仿宋_GB2312"/>
                <w:snapToGrid w:val="0"/>
                <w:kern w:val="0"/>
                <w:szCs w:val="21"/>
              </w:rPr>
            </w:pPr>
            <w:r>
              <w:rPr>
                <w:rFonts w:hint="eastAsia" w:eastAsia="仿宋_GB2312"/>
                <w:kern w:val="0"/>
                <w:szCs w:val="21"/>
              </w:rPr>
              <w:t xml:space="preserve">1.  </w:t>
            </w:r>
            <w:r>
              <w:rPr>
                <w:rFonts w:eastAsia="仿宋_GB2312"/>
                <w:kern w:val="0"/>
                <w:szCs w:val="21"/>
              </w:rPr>
              <w:t>□</w:t>
            </w:r>
            <w:r>
              <w:rPr>
                <w:rFonts w:hint="eastAsia" w:eastAsia="仿宋_GB2312"/>
                <w:kern w:val="0"/>
                <w:szCs w:val="21"/>
              </w:rPr>
              <w:t xml:space="preserve"> </w:t>
            </w:r>
            <w:r>
              <w:rPr>
                <w:rFonts w:eastAsia="仿宋_GB2312"/>
                <w:snapToGrid w:val="0"/>
                <w:kern w:val="0"/>
                <w:szCs w:val="21"/>
              </w:rPr>
              <w:t>营业执照复印件</w:t>
            </w:r>
          </w:p>
          <w:p>
            <w:pPr>
              <w:widowControl/>
              <w:numPr>
                <w:ilvl w:val="0"/>
                <w:numId w:val="0"/>
              </w:numPr>
              <w:spacing w:line="360" w:lineRule="exact"/>
              <w:rPr>
                <w:rFonts w:eastAsia="仿宋_GB2312"/>
                <w:kern w:val="0"/>
                <w:szCs w:val="21"/>
              </w:rPr>
            </w:pPr>
            <w:r>
              <w:rPr>
                <w:rFonts w:hint="eastAsia" w:eastAsia="仿宋_GB2312"/>
                <w:kern w:val="0"/>
                <w:szCs w:val="21"/>
              </w:rPr>
              <w:t xml:space="preserve">2.  </w:t>
            </w:r>
            <w:r>
              <w:rPr>
                <w:rFonts w:eastAsia="仿宋_GB2312"/>
                <w:kern w:val="0"/>
                <w:szCs w:val="21"/>
              </w:rPr>
              <w:t>□</w:t>
            </w:r>
            <w:r>
              <w:rPr>
                <w:rFonts w:hint="eastAsia" w:eastAsia="仿宋_GB2312"/>
                <w:kern w:val="0"/>
                <w:szCs w:val="21"/>
              </w:rPr>
              <w:t xml:space="preserve"> 与区属总公司签订的投资合作协议</w:t>
            </w:r>
          </w:p>
          <w:p>
            <w:pPr>
              <w:widowControl/>
              <w:numPr>
                <w:ilvl w:val="0"/>
                <w:numId w:val="0"/>
              </w:numPr>
              <w:spacing w:line="360" w:lineRule="exact"/>
              <w:rPr>
                <w:rFonts w:eastAsia="仿宋_GB2312"/>
                <w:kern w:val="0"/>
                <w:szCs w:val="21"/>
              </w:rPr>
            </w:pPr>
            <w:r>
              <w:rPr>
                <w:rFonts w:hint="eastAsia" w:eastAsia="仿宋_GB2312"/>
                <w:kern w:val="0"/>
                <w:szCs w:val="21"/>
              </w:rPr>
              <w:t xml:space="preserve">3.  </w:t>
            </w:r>
            <w:r>
              <w:rPr>
                <w:rFonts w:eastAsia="仿宋_GB2312"/>
                <w:kern w:val="0"/>
                <w:szCs w:val="21"/>
              </w:rPr>
              <w:t>□</w:t>
            </w:r>
            <w:r>
              <w:rPr>
                <w:rFonts w:hint="eastAsia" w:eastAsia="仿宋_GB2312"/>
                <w:kern w:val="0"/>
                <w:szCs w:val="21"/>
              </w:rPr>
              <w:t xml:space="preserve"> </w:t>
            </w:r>
            <w:r>
              <w:rPr>
                <w:rFonts w:eastAsia="仿宋_GB2312"/>
                <w:kern w:val="0"/>
                <w:szCs w:val="21"/>
              </w:rPr>
              <w:t>具有法定资格的验资机构出具的验资证明</w:t>
            </w:r>
          </w:p>
          <w:p>
            <w:pPr>
              <w:widowControl/>
              <w:numPr>
                <w:ilvl w:val="0"/>
                <w:numId w:val="0"/>
              </w:numPr>
              <w:spacing w:line="360" w:lineRule="exact"/>
              <w:rPr>
                <w:rFonts w:eastAsia="仿宋_GB2312"/>
                <w:kern w:val="0"/>
                <w:szCs w:val="21"/>
              </w:rPr>
            </w:pPr>
            <w:r>
              <w:rPr>
                <w:rFonts w:hint="eastAsia" w:eastAsia="仿宋_GB2312"/>
                <w:kern w:val="0"/>
                <w:szCs w:val="21"/>
              </w:rPr>
              <w:t xml:space="preserve">4.  </w:t>
            </w:r>
            <w:r>
              <w:rPr>
                <w:rFonts w:eastAsia="仿宋_GB2312"/>
                <w:kern w:val="0"/>
                <w:szCs w:val="21"/>
              </w:rPr>
              <w:t>□</w:t>
            </w:r>
            <w:r>
              <w:rPr>
                <w:rFonts w:hint="eastAsia" w:eastAsia="仿宋_GB2312"/>
                <w:kern w:val="0"/>
                <w:szCs w:val="21"/>
              </w:rPr>
              <w:t xml:space="preserve"> </w:t>
            </w:r>
            <w:r>
              <w:rPr>
                <w:rFonts w:eastAsia="仿宋_GB2312"/>
                <w:kern w:val="0"/>
                <w:szCs w:val="21"/>
              </w:rPr>
              <w:t>纳税证明</w:t>
            </w:r>
          </w:p>
          <w:p>
            <w:pPr>
              <w:widowControl/>
              <w:numPr>
                <w:ilvl w:val="0"/>
                <w:numId w:val="0"/>
              </w:numPr>
              <w:spacing w:line="360" w:lineRule="exact"/>
              <w:rPr>
                <w:rFonts w:eastAsia="仿宋_GB2312"/>
                <w:kern w:val="0"/>
                <w:szCs w:val="21"/>
              </w:rPr>
            </w:pPr>
            <w:r>
              <w:rPr>
                <w:rFonts w:hint="eastAsia" w:eastAsia="仿宋_GB2312"/>
                <w:kern w:val="0"/>
                <w:szCs w:val="21"/>
              </w:rPr>
              <w:t xml:space="preserve">5.  </w:t>
            </w:r>
            <w:r>
              <w:rPr>
                <w:rFonts w:eastAsia="仿宋_GB2312"/>
                <w:kern w:val="0"/>
                <w:szCs w:val="21"/>
              </w:rPr>
              <w:t>□</w:t>
            </w:r>
            <w:r>
              <w:rPr>
                <w:rFonts w:hint="eastAsia" w:eastAsia="仿宋_GB2312"/>
                <w:kern w:val="0"/>
                <w:szCs w:val="21"/>
              </w:rPr>
              <w:t xml:space="preserve"> 经</w:t>
            </w:r>
            <w:r>
              <w:rPr>
                <w:rFonts w:eastAsia="仿宋_GB2312"/>
                <w:kern w:val="0"/>
                <w:szCs w:val="21"/>
              </w:rPr>
              <w:t>审计的上一年度财务报告、证明主营业务收入增长的资料</w:t>
            </w:r>
          </w:p>
          <w:p>
            <w:pPr>
              <w:widowControl/>
              <w:numPr>
                <w:ilvl w:val="0"/>
                <w:numId w:val="0"/>
              </w:numPr>
              <w:spacing w:line="360" w:lineRule="exact"/>
              <w:rPr>
                <w:rFonts w:eastAsia="仿宋_GB2312"/>
                <w:kern w:val="0"/>
                <w:szCs w:val="21"/>
              </w:rPr>
            </w:pPr>
            <w:r>
              <w:rPr>
                <w:rFonts w:hint="eastAsia" w:eastAsia="仿宋_GB2312"/>
                <w:kern w:val="0"/>
                <w:szCs w:val="21"/>
              </w:rPr>
              <w:t xml:space="preserve">6.  </w:t>
            </w:r>
            <w:r>
              <w:rPr>
                <w:rFonts w:eastAsia="仿宋_GB2312"/>
                <w:kern w:val="0"/>
                <w:szCs w:val="21"/>
              </w:rPr>
              <w:t>□</w:t>
            </w:r>
            <w:r>
              <w:rPr>
                <w:rFonts w:hint="eastAsia" w:eastAsia="仿宋_GB2312"/>
                <w:kern w:val="0"/>
                <w:szCs w:val="21"/>
              </w:rPr>
              <w:t xml:space="preserve"> </w:t>
            </w:r>
            <w:r>
              <w:rPr>
                <w:rFonts w:eastAsia="仿宋_GB2312"/>
                <w:kern w:val="0"/>
                <w:szCs w:val="21"/>
              </w:rPr>
              <w:t>办公室购置合同或租赁合同（两年以上）复印件</w:t>
            </w:r>
          </w:p>
          <w:p>
            <w:pPr>
              <w:widowControl/>
              <w:numPr>
                <w:ilvl w:val="0"/>
                <w:numId w:val="0"/>
              </w:numPr>
              <w:spacing w:line="360" w:lineRule="exact"/>
              <w:rPr>
                <w:rFonts w:eastAsia="仿宋_GB2312"/>
                <w:kern w:val="0"/>
                <w:szCs w:val="21"/>
              </w:rPr>
            </w:pPr>
            <w:r>
              <w:rPr>
                <w:rFonts w:hint="eastAsia" w:eastAsia="仿宋_GB2312"/>
                <w:kern w:val="0"/>
                <w:szCs w:val="21"/>
              </w:rPr>
              <w:t xml:space="preserve">7.  </w:t>
            </w:r>
            <w:r>
              <w:rPr>
                <w:rFonts w:eastAsia="仿宋_GB2312"/>
                <w:kern w:val="0"/>
                <w:szCs w:val="21"/>
              </w:rPr>
              <w:t>□</w:t>
            </w:r>
            <w:r>
              <w:rPr>
                <w:rFonts w:hint="eastAsia" w:eastAsia="仿宋_GB2312"/>
                <w:kern w:val="0"/>
                <w:szCs w:val="21"/>
              </w:rPr>
              <w:t xml:space="preserve"> </w:t>
            </w:r>
            <w:r>
              <w:rPr>
                <w:rFonts w:eastAsia="仿宋_GB2312"/>
                <w:kern w:val="0"/>
                <w:szCs w:val="21"/>
              </w:rPr>
              <w:t>其它相关资料</w:t>
            </w:r>
          </w:p>
        </w:tc>
      </w:tr>
      <w:tr>
        <w:tblPrEx>
          <w:tblLayout w:type="fixed"/>
          <w:tblCellMar>
            <w:top w:w="0" w:type="dxa"/>
            <w:left w:w="108" w:type="dxa"/>
            <w:bottom w:w="0" w:type="dxa"/>
            <w:right w:w="108" w:type="dxa"/>
          </w:tblCellMar>
        </w:tblPrEx>
        <w:trPr>
          <w:trHeight w:val="1637" w:hRule="exac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240" w:lineRule="exact"/>
              <w:jc w:val="center"/>
              <w:rPr>
                <w:rFonts w:hint="eastAsia" w:eastAsia="仿宋_GB2312"/>
                <w:kern w:val="0"/>
                <w:sz w:val="22"/>
                <w:szCs w:val="21"/>
                <w:lang w:eastAsia="zh-CN"/>
              </w:rPr>
            </w:pPr>
            <w:r>
              <w:rPr>
                <w:rFonts w:hint="eastAsia" w:eastAsia="仿宋_GB2312"/>
                <w:kern w:val="0"/>
                <w:sz w:val="22"/>
                <w:szCs w:val="21"/>
                <w:lang w:eastAsia="zh-CN"/>
              </w:rPr>
              <w:t>企业承诺</w:t>
            </w:r>
          </w:p>
        </w:tc>
        <w:tc>
          <w:tcPr>
            <w:tcW w:w="7508" w:type="dxa"/>
            <w:gridSpan w:val="3"/>
            <w:tcBorders>
              <w:top w:val="single" w:color="000000" w:sz="2" w:space="0"/>
              <w:left w:val="single" w:color="000000" w:sz="2" w:space="0"/>
              <w:bottom w:val="single" w:color="000000" w:sz="2" w:space="0"/>
              <w:right w:val="single" w:color="auto" w:sz="4" w:space="0"/>
            </w:tcBorders>
          </w:tcPr>
          <w:p>
            <w:pPr>
              <w:spacing w:line="240" w:lineRule="auto"/>
              <w:rPr>
                <w:rFonts w:hint="eastAsia" w:ascii="仿宋_GB2312" w:hAnsi="仿宋_GB2312" w:eastAsia="仿宋_GB2312" w:cs="仿宋_GB2312"/>
                <w:color w:val="000000" w:themeColor="text1"/>
                <w:sz w:val="22"/>
                <w:szCs w:val="22"/>
                <w:rPrChange w:id="14" w:author="Administrator" w:date="2018-10-10T15:16:33Z">
                  <w:rPr>
                    <w:rFonts w:hint="eastAsia" w:ascii="仿宋_GB2312" w:hAnsi="仿宋_GB2312" w:eastAsia="仿宋_GB2312" w:cs="仿宋_GB2312"/>
                    <w:color w:val="F79646" w:themeColor="accent6"/>
                    <w:sz w:val="22"/>
                    <w:szCs w:val="22"/>
                    <w14:textFill>
                      <w14:solidFill>
                        <w14:schemeClr w14:val="accent6"/>
                      </w14:solidFill>
                    </w14:textFill>
                  </w:rPr>
                </w:rPrChange>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承诺对企业申报材料的真实性负责，</w:t>
            </w: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并承诺</w:t>
            </w:r>
            <w:r>
              <w:rPr>
                <w:rFonts w:hint="eastAsia" w:ascii="仿宋_GB2312" w:hAnsi="仿宋_GB2312" w:eastAsia="仿宋_GB2312" w:cs="仿宋_GB2312"/>
                <w:color w:val="000000" w:themeColor="text1"/>
                <w:sz w:val="22"/>
                <w:szCs w:val="22"/>
                <w:rPrChange w:id="15" w:author="Administrator" w:date="2018-10-10T15:16:33Z">
                  <w:rPr>
                    <w:rFonts w:hint="eastAsia" w:ascii="仿宋_GB2312" w:hAnsi="仿宋_GB2312" w:eastAsia="仿宋_GB2312" w:cs="仿宋_GB2312"/>
                    <w:color w:val="F79646" w:themeColor="accent6"/>
                    <w:sz w:val="22"/>
                    <w:szCs w:val="22"/>
                    <w14:textFill>
                      <w14:solidFill>
                        <w14:schemeClr w14:val="accent6"/>
                      </w14:solidFill>
                    </w14:textFill>
                  </w:rPr>
                </w:rPrChange>
                <w14:textFill>
                  <w14:solidFill>
                    <w14:schemeClr w14:val="tx1"/>
                  </w14:solidFill>
                </w14:textFill>
              </w:rPr>
              <w:t>在</w:t>
            </w:r>
            <w:r>
              <w:rPr>
                <w:rFonts w:hint="eastAsia" w:ascii="仿宋_GB2312" w:hAnsi="仿宋_GB2312" w:eastAsia="仿宋_GB2312" w:cs="仿宋_GB2312"/>
                <w:color w:val="000000" w:themeColor="text1"/>
                <w:sz w:val="22"/>
                <w:szCs w:val="22"/>
                <w:lang w:eastAsia="zh-CN"/>
                <w:rPrChange w:id="16" w:author="Administrator" w:date="2018-10-10T15:16:33Z">
                  <w:rPr>
                    <w:rFonts w:hint="eastAsia" w:ascii="仿宋_GB2312" w:hAnsi="仿宋_GB2312" w:eastAsia="仿宋_GB2312" w:cs="仿宋_GB2312"/>
                    <w:color w:val="F79646" w:themeColor="accent6"/>
                    <w:sz w:val="22"/>
                    <w:szCs w:val="22"/>
                    <w:lang w:eastAsia="zh-CN"/>
                    <w14:textFill>
                      <w14:solidFill>
                        <w14:schemeClr w14:val="accent6"/>
                      </w14:solidFill>
                    </w14:textFill>
                  </w:rPr>
                </w:rPrChange>
                <w14:textFill>
                  <w14:solidFill>
                    <w14:schemeClr w14:val="tx1"/>
                  </w14:solidFill>
                </w14:textFill>
              </w:rPr>
              <w:t>火炬开发区</w:t>
            </w:r>
            <w:r>
              <w:rPr>
                <w:rFonts w:hint="eastAsia" w:ascii="仿宋_GB2312" w:hAnsi="仿宋_GB2312" w:eastAsia="仿宋_GB2312" w:cs="仿宋_GB2312"/>
                <w:color w:val="000000" w:themeColor="text1"/>
                <w:sz w:val="22"/>
                <w:szCs w:val="22"/>
                <w:rPrChange w:id="17" w:author="Administrator" w:date="2018-10-10T15:16:33Z">
                  <w:rPr>
                    <w:rFonts w:hint="eastAsia" w:ascii="仿宋_GB2312" w:hAnsi="仿宋_GB2312" w:eastAsia="仿宋_GB2312" w:cs="仿宋_GB2312"/>
                    <w:color w:val="F79646" w:themeColor="accent6"/>
                    <w:sz w:val="22"/>
                    <w:szCs w:val="22"/>
                    <w14:textFill>
                      <w14:solidFill>
                        <w14:schemeClr w14:val="accent6"/>
                      </w14:solidFill>
                    </w14:textFill>
                  </w:rPr>
                </w:rPrChange>
                <w14:textFill>
                  <w14:solidFill>
                    <w14:schemeClr w14:val="tx1"/>
                  </w14:solidFill>
                </w14:textFill>
              </w:rPr>
              <w:t>持续经营不低于五年，不改变在</w:t>
            </w:r>
            <w:r>
              <w:rPr>
                <w:rFonts w:hint="eastAsia" w:ascii="仿宋_GB2312" w:hAnsi="仿宋_GB2312" w:eastAsia="仿宋_GB2312" w:cs="仿宋_GB2312"/>
                <w:color w:val="000000" w:themeColor="text1"/>
                <w:sz w:val="22"/>
                <w:szCs w:val="22"/>
                <w:lang w:eastAsia="zh-CN"/>
                <w:rPrChange w:id="18" w:author="Administrator" w:date="2018-10-10T15:16:33Z">
                  <w:rPr>
                    <w:rFonts w:hint="eastAsia" w:ascii="仿宋_GB2312" w:hAnsi="仿宋_GB2312" w:eastAsia="仿宋_GB2312" w:cs="仿宋_GB2312"/>
                    <w:color w:val="F79646" w:themeColor="accent6"/>
                    <w:sz w:val="22"/>
                    <w:szCs w:val="22"/>
                    <w:lang w:eastAsia="zh-CN"/>
                    <w14:textFill>
                      <w14:solidFill>
                        <w14:schemeClr w14:val="accent6"/>
                      </w14:solidFill>
                    </w14:textFill>
                  </w:rPr>
                </w:rPrChange>
                <w14:textFill>
                  <w14:solidFill>
                    <w14:schemeClr w14:val="tx1"/>
                  </w14:solidFill>
                </w14:textFill>
              </w:rPr>
              <w:t>火炬开发</w:t>
            </w:r>
            <w:r>
              <w:rPr>
                <w:rFonts w:hint="eastAsia" w:ascii="仿宋_GB2312" w:hAnsi="仿宋_GB2312" w:eastAsia="仿宋_GB2312" w:cs="仿宋_GB2312"/>
                <w:color w:val="000000" w:themeColor="text1"/>
                <w:sz w:val="22"/>
                <w:szCs w:val="22"/>
                <w:rPrChange w:id="19" w:author="Administrator" w:date="2018-10-10T15:16:33Z">
                  <w:rPr>
                    <w:rFonts w:hint="eastAsia" w:ascii="仿宋_GB2312" w:hAnsi="仿宋_GB2312" w:eastAsia="仿宋_GB2312" w:cs="仿宋_GB2312"/>
                    <w:color w:val="F79646" w:themeColor="accent6"/>
                    <w:sz w:val="22"/>
                    <w:szCs w:val="22"/>
                    <w14:textFill>
                      <w14:solidFill>
                        <w14:schemeClr w14:val="accent6"/>
                      </w14:solidFill>
                    </w14:textFill>
                  </w:rPr>
                </w:rPrChange>
                <w14:textFill>
                  <w14:solidFill>
                    <w14:schemeClr w14:val="tx1"/>
                  </w14:solidFill>
                </w14:textFill>
              </w:rPr>
              <w:t>区的</w:t>
            </w:r>
            <w:bookmarkStart w:id="0" w:name="_GoBack"/>
            <w:bookmarkEnd w:id="0"/>
            <w:r>
              <w:rPr>
                <w:rFonts w:hint="eastAsia" w:ascii="仿宋_GB2312" w:hAnsi="仿宋_GB2312" w:eastAsia="仿宋_GB2312" w:cs="仿宋_GB2312"/>
                <w:color w:val="000000" w:themeColor="text1"/>
                <w:sz w:val="22"/>
                <w:szCs w:val="22"/>
                <w:rPrChange w:id="19" w:author="Administrator" w:date="2018-10-10T15:16:33Z">
                  <w:rPr>
                    <w:rFonts w:hint="eastAsia" w:ascii="仿宋_GB2312" w:hAnsi="仿宋_GB2312" w:eastAsia="仿宋_GB2312" w:cs="仿宋_GB2312"/>
                    <w:color w:val="F79646" w:themeColor="accent6"/>
                    <w:sz w:val="22"/>
                    <w:szCs w:val="22"/>
                    <w14:textFill>
                      <w14:solidFill>
                        <w14:schemeClr w14:val="accent6"/>
                      </w14:solidFill>
                    </w14:textFill>
                  </w:rPr>
                </w:rPrChange>
                <w14:textFill>
                  <w14:solidFill>
                    <w14:schemeClr w14:val="tx1"/>
                  </w14:solidFill>
                </w14:textFill>
              </w:rPr>
              <w:t>纳税义务，未满五年迁出的，必须全额退还所获得的专项资金。</w:t>
            </w:r>
          </w:p>
          <w:p>
            <w:pPr>
              <w:widowControl w:val="0"/>
              <w:spacing w:line="240" w:lineRule="auto"/>
              <w:ind w:firstLine="0" w:firstLineChars="0"/>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法人代表（签名）</w:t>
            </w:r>
            <w:r>
              <w:rPr>
                <w:rFonts w:hint="eastAsia" w:ascii="仿宋_GB2312" w:hAnsi="仿宋_GB2312" w:eastAsia="仿宋_GB2312" w:cs="仿宋_GB2312"/>
                <w:kern w:val="0"/>
                <w:sz w:val="22"/>
                <w:szCs w:val="22"/>
                <w:lang w:val="en-US" w:eastAsia="zh-CN"/>
              </w:rPr>
              <w:t>:</w:t>
            </w:r>
          </w:p>
          <w:p>
            <w:pPr>
              <w:widowControl w:val="0"/>
              <w:numPr>
                <w:ilvl w:val="-1"/>
                <w:numId w:val="0"/>
              </w:numPr>
              <w:spacing w:line="240" w:lineRule="auto"/>
              <w:rPr>
                <w:rFonts w:hint="eastAsia" w:eastAsia="仿宋_GB2312"/>
                <w:kern w:val="0"/>
                <w:szCs w:val="21"/>
              </w:rPr>
            </w:pP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 xml:space="preserve">年  </w:t>
            </w: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 xml:space="preserve"> 月 </w:t>
            </w: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 xml:space="preserve"> 日</w:t>
            </w:r>
          </w:p>
        </w:tc>
      </w:tr>
      <w:tr>
        <w:tblPrEx>
          <w:tblLayout w:type="fixed"/>
          <w:tblCellMar>
            <w:top w:w="0" w:type="dxa"/>
            <w:left w:w="108" w:type="dxa"/>
            <w:bottom w:w="0" w:type="dxa"/>
            <w:right w:w="108" w:type="dxa"/>
          </w:tblCellMar>
        </w:tblPrEx>
        <w:trPr>
          <w:trHeight w:val="895" w:hRule="atLeas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360" w:lineRule="exact"/>
              <w:jc w:val="center"/>
              <w:rPr>
                <w:rFonts w:hint="eastAsia" w:eastAsia="仿宋_GB2312" w:cs="仿宋_GB2312"/>
                <w:color w:val="000000"/>
                <w:sz w:val="24"/>
              </w:rPr>
            </w:pPr>
            <w:r>
              <w:rPr>
                <w:rFonts w:hint="eastAsia" w:eastAsia="仿宋_GB2312" w:cs="仿宋_GB2312"/>
                <w:color w:val="000000"/>
                <w:sz w:val="24"/>
              </w:rPr>
              <w:t>区属总公司</w:t>
            </w:r>
          </w:p>
          <w:p>
            <w:pPr>
              <w:widowControl/>
              <w:spacing w:line="360" w:lineRule="exact"/>
              <w:jc w:val="center"/>
              <w:rPr>
                <w:rFonts w:eastAsia="仿宋_GB2312"/>
                <w:kern w:val="0"/>
                <w:sz w:val="22"/>
                <w:szCs w:val="21"/>
              </w:rPr>
            </w:pPr>
            <w:r>
              <w:rPr>
                <w:rFonts w:hint="eastAsia" w:eastAsia="仿宋_GB2312" w:cs="仿宋_GB2312"/>
                <w:color w:val="000000"/>
                <w:sz w:val="24"/>
                <w:lang w:eastAsia="zh-CN"/>
              </w:rPr>
              <w:t>审核</w:t>
            </w:r>
            <w:r>
              <w:rPr>
                <w:rFonts w:hint="eastAsia" w:eastAsia="仿宋_GB2312" w:cs="仿宋_GB2312"/>
                <w:color w:val="000000"/>
                <w:sz w:val="24"/>
              </w:rPr>
              <w:t>意见</w:t>
            </w:r>
          </w:p>
          <w:p>
            <w:pPr>
              <w:widowControl/>
              <w:spacing w:line="360" w:lineRule="exact"/>
              <w:jc w:val="center"/>
              <w:rPr>
                <w:rFonts w:eastAsia="仿宋_GB2312"/>
                <w:kern w:val="0"/>
                <w:sz w:val="22"/>
                <w:szCs w:val="21"/>
              </w:rPr>
            </w:pPr>
          </w:p>
        </w:tc>
        <w:tc>
          <w:tcPr>
            <w:tcW w:w="7508" w:type="dxa"/>
            <w:gridSpan w:val="3"/>
            <w:tcBorders>
              <w:top w:val="single" w:color="000000" w:sz="2" w:space="0"/>
              <w:left w:val="single" w:color="auto" w:sz="4" w:space="0"/>
              <w:bottom w:val="single" w:color="000000" w:sz="2" w:space="0"/>
              <w:right w:val="single" w:color="000000" w:sz="2" w:space="0"/>
            </w:tcBorders>
            <w:vAlign w:val="center"/>
          </w:tcPr>
          <w:p>
            <w:pPr>
              <w:widowControl/>
              <w:spacing w:line="360" w:lineRule="exact"/>
              <w:jc w:val="left"/>
              <w:rPr>
                <w:rFonts w:hint="eastAsia" w:eastAsia="仿宋_GB2312"/>
                <w:kern w:val="0"/>
                <w:sz w:val="22"/>
                <w:szCs w:val="21"/>
              </w:rPr>
            </w:pPr>
            <w:r>
              <w:rPr>
                <w:rFonts w:hint="eastAsia" w:eastAsia="仿宋_GB2312"/>
                <w:kern w:val="0"/>
                <w:sz w:val="22"/>
                <w:szCs w:val="21"/>
              </w:rPr>
              <w:t xml:space="preserve">     </w:t>
            </w:r>
          </w:p>
          <w:p>
            <w:pPr>
              <w:widowControl/>
              <w:spacing w:line="360" w:lineRule="exact"/>
              <w:jc w:val="left"/>
              <w:rPr>
                <w:rFonts w:hint="eastAsia" w:eastAsia="仿宋_GB2312"/>
                <w:kern w:val="0"/>
                <w:sz w:val="22"/>
                <w:szCs w:val="21"/>
              </w:rPr>
            </w:pPr>
          </w:p>
          <w:p>
            <w:pPr>
              <w:widowControl/>
              <w:spacing w:line="360" w:lineRule="exact"/>
              <w:jc w:val="left"/>
              <w:rPr>
                <w:rFonts w:hint="eastAsia" w:eastAsia="仿宋_GB2312"/>
                <w:kern w:val="0"/>
                <w:sz w:val="22"/>
                <w:szCs w:val="21"/>
              </w:rPr>
            </w:pPr>
          </w:p>
        </w:tc>
      </w:tr>
      <w:tr>
        <w:tblPrEx>
          <w:tblLayout w:type="fixed"/>
          <w:tblCellMar>
            <w:top w:w="0" w:type="dxa"/>
            <w:left w:w="108" w:type="dxa"/>
            <w:bottom w:w="0" w:type="dxa"/>
            <w:right w:w="108" w:type="dxa"/>
          </w:tblCellMar>
        </w:tblPrEx>
        <w:trPr>
          <w:trHeight w:val="845" w:hRule="atLeas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360" w:lineRule="exact"/>
              <w:jc w:val="center"/>
              <w:rPr>
                <w:rFonts w:hint="eastAsia" w:eastAsia="仿宋_GB2312"/>
                <w:kern w:val="0"/>
                <w:sz w:val="22"/>
                <w:szCs w:val="21"/>
              </w:rPr>
            </w:pPr>
            <w:r>
              <w:rPr>
                <w:rFonts w:hint="eastAsia" w:eastAsia="仿宋_GB2312" w:cs="仿宋_GB2312"/>
                <w:color w:val="000000"/>
                <w:sz w:val="24"/>
              </w:rPr>
              <w:t>专家组意见（选填）</w:t>
            </w:r>
          </w:p>
        </w:tc>
        <w:tc>
          <w:tcPr>
            <w:tcW w:w="7508" w:type="dxa"/>
            <w:gridSpan w:val="3"/>
            <w:tcBorders>
              <w:top w:val="single" w:color="000000" w:sz="2" w:space="0"/>
              <w:left w:val="single" w:color="auto" w:sz="4" w:space="0"/>
              <w:bottom w:val="single" w:color="000000" w:sz="2" w:space="0"/>
              <w:right w:val="single" w:color="000000" w:sz="2" w:space="0"/>
            </w:tcBorders>
            <w:vAlign w:val="center"/>
          </w:tcPr>
          <w:p>
            <w:pPr>
              <w:widowControl/>
              <w:spacing w:line="360" w:lineRule="exact"/>
              <w:jc w:val="left"/>
              <w:rPr>
                <w:rFonts w:hint="eastAsia" w:eastAsia="仿宋_GB2312"/>
                <w:kern w:val="0"/>
                <w:sz w:val="22"/>
                <w:szCs w:val="21"/>
              </w:rPr>
            </w:pPr>
          </w:p>
        </w:tc>
      </w:tr>
      <w:tr>
        <w:tblPrEx>
          <w:tblLayout w:type="fixed"/>
          <w:tblCellMar>
            <w:top w:w="0" w:type="dxa"/>
            <w:left w:w="108" w:type="dxa"/>
            <w:bottom w:w="0" w:type="dxa"/>
            <w:right w:w="108" w:type="dxa"/>
          </w:tblCellMar>
        </w:tblPrEx>
        <w:trPr>
          <w:trHeight w:val="1210" w:hRule="atLeas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360" w:lineRule="exact"/>
              <w:jc w:val="center"/>
              <w:rPr>
                <w:rFonts w:hint="eastAsia" w:eastAsia="仿宋_GB2312"/>
                <w:kern w:val="0"/>
                <w:sz w:val="22"/>
                <w:szCs w:val="21"/>
              </w:rPr>
            </w:pPr>
            <w:r>
              <w:rPr>
                <w:rFonts w:hint="eastAsia" w:eastAsia="仿宋_GB2312"/>
                <w:kern w:val="0"/>
                <w:sz w:val="22"/>
                <w:szCs w:val="21"/>
              </w:rPr>
              <w:t>区人力资源</w:t>
            </w:r>
          </w:p>
          <w:p>
            <w:pPr>
              <w:widowControl/>
              <w:spacing w:line="360" w:lineRule="exact"/>
              <w:jc w:val="center"/>
              <w:rPr>
                <w:rFonts w:hint="eastAsia" w:eastAsia="仿宋_GB2312"/>
                <w:kern w:val="0"/>
                <w:sz w:val="22"/>
                <w:szCs w:val="21"/>
              </w:rPr>
            </w:pPr>
            <w:r>
              <w:rPr>
                <w:rFonts w:hint="eastAsia" w:eastAsia="仿宋_GB2312"/>
                <w:kern w:val="0"/>
                <w:sz w:val="22"/>
                <w:szCs w:val="21"/>
              </w:rPr>
              <w:t>和社会保障局</w:t>
            </w:r>
          </w:p>
          <w:p>
            <w:pPr>
              <w:widowControl/>
              <w:spacing w:line="360" w:lineRule="exact"/>
              <w:jc w:val="center"/>
              <w:rPr>
                <w:rFonts w:eastAsia="仿宋_GB2312"/>
                <w:kern w:val="0"/>
                <w:sz w:val="22"/>
                <w:szCs w:val="21"/>
              </w:rPr>
            </w:pPr>
            <w:r>
              <w:rPr>
                <w:rFonts w:hint="eastAsia" w:eastAsia="仿宋_GB2312"/>
                <w:kern w:val="0"/>
                <w:sz w:val="22"/>
                <w:szCs w:val="21"/>
                <w:lang w:eastAsia="zh-CN"/>
              </w:rPr>
              <w:t>审核</w:t>
            </w:r>
            <w:r>
              <w:rPr>
                <w:rFonts w:hint="eastAsia" w:eastAsia="仿宋_GB2312"/>
                <w:kern w:val="0"/>
                <w:sz w:val="22"/>
                <w:szCs w:val="21"/>
              </w:rPr>
              <w:t>意见</w:t>
            </w:r>
          </w:p>
          <w:p>
            <w:pPr>
              <w:widowControl/>
              <w:spacing w:line="360" w:lineRule="exact"/>
              <w:jc w:val="center"/>
              <w:rPr>
                <w:rFonts w:hint="eastAsia" w:eastAsia="仿宋_GB2312" w:cs="仿宋_GB2312"/>
                <w:color w:val="000000"/>
                <w:sz w:val="24"/>
              </w:rPr>
            </w:pPr>
          </w:p>
        </w:tc>
        <w:tc>
          <w:tcPr>
            <w:tcW w:w="7508" w:type="dxa"/>
            <w:gridSpan w:val="3"/>
            <w:tcBorders>
              <w:top w:val="single" w:color="000000" w:sz="2" w:space="0"/>
              <w:left w:val="single" w:color="auto" w:sz="4" w:space="0"/>
              <w:bottom w:val="single" w:color="000000" w:sz="2" w:space="0"/>
              <w:right w:val="single" w:color="000000" w:sz="2" w:space="0"/>
            </w:tcBorders>
            <w:vAlign w:val="center"/>
          </w:tcPr>
          <w:p>
            <w:pPr>
              <w:widowControl/>
              <w:spacing w:line="360" w:lineRule="exact"/>
              <w:jc w:val="left"/>
              <w:rPr>
                <w:rFonts w:hint="eastAsia" w:eastAsia="仿宋_GB2312"/>
                <w:kern w:val="0"/>
                <w:sz w:val="22"/>
                <w:szCs w:val="21"/>
              </w:rPr>
            </w:pPr>
            <w:r>
              <w:rPr>
                <w:rFonts w:hint="eastAsia" w:eastAsia="仿宋_GB2312"/>
                <w:kern w:val="0"/>
                <w:sz w:val="22"/>
                <w:szCs w:val="21"/>
              </w:rPr>
              <w:t>根据所附人员社保证明，该平台申请</w:t>
            </w:r>
            <w:r>
              <w:rPr>
                <w:rFonts w:hint="eastAsia" w:eastAsia="仿宋_GB2312"/>
                <w:kern w:val="0"/>
                <w:sz w:val="22"/>
                <w:szCs w:val="21"/>
                <w:lang w:val="en-US" w:eastAsia="zh-CN"/>
              </w:rPr>
              <w:t xml:space="preserve">        </w:t>
            </w:r>
            <w:r>
              <w:rPr>
                <w:rFonts w:hint="eastAsia" w:eastAsia="仿宋_GB2312"/>
                <w:kern w:val="0"/>
                <w:sz w:val="22"/>
                <w:szCs w:val="21"/>
              </w:rPr>
              <w:t>（符合、不符合）文件第十</w:t>
            </w:r>
            <w:r>
              <w:rPr>
                <w:rFonts w:hint="eastAsia" w:eastAsia="仿宋_GB2312"/>
                <w:kern w:val="0"/>
                <w:sz w:val="22"/>
                <w:szCs w:val="21"/>
                <w:lang w:eastAsia="zh-CN"/>
              </w:rPr>
              <w:t>一</w:t>
            </w:r>
            <w:r>
              <w:rPr>
                <w:rFonts w:hint="eastAsia" w:eastAsia="仿宋_GB2312"/>
                <w:kern w:val="0"/>
                <w:sz w:val="22"/>
                <w:szCs w:val="21"/>
              </w:rPr>
              <w:t>（五）条的要求，</w:t>
            </w:r>
            <w:r>
              <w:rPr>
                <w:rFonts w:hint="eastAsia" w:eastAsia="仿宋_GB2312"/>
                <w:kern w:val="0"/>
                <w:sz w:val="22"/>
                <w:szCs w:val="21"/>
                <w:lang w:val="en-US" w:eastAsia="zh-CN"/>
              </w:rPr>
              <w:t xml:space="preserve">          </w:t>
            </w:r>
            <w:r>
              <w:rPr>
                <w:rFonts w:hint="eastAsia" w:eastAsia="仿宋_GB2312"/>
                <w:kern w:val="0"/>
                <w:sz w:val="22"/>
                <w:szCs w:val="21"/>
              </w:rPr>
              <w:t>（同意、不同意）予以支持。</w:t>
            </w:r>
          </w:p>
        </w:tc>
      </w:tr>
      <w:tr>
        <w:tblPrEx>
          <w:tblLayout w:type="fixed"/>
          <w:tblCellMar>
            <w:top w:w="0" w:type="dxa"/>
            <w:left w:w="108" w:type="dxa"/>
            <w:bottom w:w="0" w:type="dxa"/>
            <w:right w:w="108" w:type="dxa"/>
          </w:tblCellMar>
        </w:tblPrEx>
        <w:trPr>
          <w:trHeight w:val="706" w:hRule="atLeas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360" w:lineRule="exact"/>
              <w:jc w:val="center"/>
              <w:rPr>
                <w:rFonts w:hint="eastAsia" w:eastAsia="仿宋_GB2312" w:cs="仿宋_GB2312"/>
                <w:color w:val="000000"/>
                <w:sz w:val="24"/>
              </w:rPr>
            </w:pPr>
            <w:r>
              <w:rPr>
                <w:rFonts w:hint="eastAsia" w:eastAsia="仿宋_GB2312" w:cs="仿宋_GB2312"/>
                <w:color w:val="000000"/>
                <w:sz w:val="24"/>
              </w:rPr>
              <w:t>区经科局</w:t>
            </w:r>
          </w:p>
          <w:p>
            <w:pPr>
              <w:widowControl/>
              <w:spacing w:line="360" w:lineRule="exact"/>
              <w:jc w:val="center"/>
              <w:rPr>
                <w:rFonts w:hint="eastAsia" w:eastAsia="仿宋_GB2312" w:cs="仿宋_GB2312"/>
                <w:color w:val="000000"/>
                <w:sz w:val="24"/>
              </w:rPr>
            </w:pPr>
            <w:r>
              <w:rPr>
                <w:rFonts w:hint="eastAsia" w:eastAsia="仿宋_GB2312" w:cs="仿宋_GB2312"/>
                <w:color w:val="000000"/>
                <w:sz w:val="24"/>
                <w:lang w:eastAsia="zh-CN"/>
              </w:rPr>
              <w:t>审核</w:t>
            </w:r>
            <w:r>
              <w:rPr>
                <w:rFonts w:hint="eastAsia" w:eastAsia="仿宋_GB2312" w:cs="仿宋_GB2312"/>
                <w:color w:val="000000"/>
                <w:sz w:val="24"/>
              </w:rPr>
              <w:t>意见</w:t>
            </w:r>
          </w:p>
        </w:tc>
        <w:tc>
          <w:tcPr>
            <w:tcW w:w="7508" w:type="dxa"/>
            <w:gridSpan w:val="3"/>
            <w:tcBorders>
              <w:top w:val="single" w:color="000000" w:sz="2" w:space="0"/>
              <w:left w:val="single" w:color="auto" w:sz="4" w:space="0"/>
              <w:bottom w:val="single" w:color="000000" w:sz="2" w:space="0"/>
              <w:right w:val="single" w:color="000000" w:sz="2" w:space="0"/>
            </w:tcBorders>
            <w:vAlign w:val="center"/>
          </w:tcPr>
          <w:p>
            <w:pPr>
              <w:widowControl/>
              <w:spacing w:line="360" w:lineRule="exact"/>
              <w:jc w:val="left"/>
              <w:rPr>
                <w:rFonts w:hint="eastAsia" w:eastAsia="仿宋_GB2312"/>
                <w:kern w:val="0"/>
                <w:sz w:val="22"/>
                <w:szCs w:val="21"/>
              </w:rPr>
            </w:pPr>
          </w:p>
        </w:tc>
      </w:tr>
      <w:tr>
        <w:tblPrEx>
          <w:tblLayout w:type="fixed"/>
          <w:tblCellMar>
            <w:top w:w="0" w:type="dxa"/>
            <w:left w:w="108" w:type="dxa"/>
            <w:bottom w:w="0" w:type="dxa"/>
            <w:right w:w="108" w:type="dxa"/>
          </w:tblCellMar>
        </w:tblPrEx>
        <w:trPr>
          <w:trHeight w:val="972" w:hRule="atLeast"/>
          <w:jc w:val="center"/>
        </w:trPr>
        <w:tc>
          <w:tcPr>
            <w:tcW w:w="1764" w:type="dxa"/>
            <w:tcBorders>
              <w:top w:val="single" w:color="000000" w:sz="2" w:space="0"/>
              <w:left w:val="single" w:color="000000" w:sz="2" w:space="0"/>
              <w:bottom w:val="single" w:color="000000" w:sz="2" w:space="0"/>
              <w:right w:val="single" w:color="auto" w:sz="4" w:space="0"/>
            </w:tcBorders>
            <w:vAlign w:val="center"/>
          </w:tcPr>
          <w:p>
            <w:pPr>
              <w:widowControl/>
              <w:spacing w:line="360" w:lineRule="exact"/>
              <w:jc w:val="center"/>
              <w:rPr>
                <w:rFonts w:hint="eastAsia" w:eastAsia="仿宋_GB2312" w:cs="仿宋_GB2312"/>
                <w:color w:val="000000"/>
                <w:sz w:val="24"/>
              </w:rPr>
            </w:pPr>
            <w:r>
              <w:rPr>
                <w:rFonts w:hint="eastAsia" w:eastAsia="仿宋_GB2312" w:cs="仿宋_GB2312"/>
                <w:color w:val="000000"/>
                <w:sz w:val="24"/>
              </w:rPr>
              <w:t>区管委会</w:t>
            </w:r>
          </w:p>
          <w:p>
            <w:pPr>
              <w:widowControl/>
              <w:spacing w:line="360" w:lineRule="exact"/>
              <w:jc w:val="center"/>
              <w:rPr>
                <w:rFonts w:hint="eastAsia" w:eastAsia="仿宋_GB2312" w:cs="仿宋_GB2312"/>
                <w:color w:val="000000"/>
                <w:sz w:val="24"/>
              </w:rPr>
            </w:pPr>
            <w:r>
              <w:rPr>
                <w:rFonts w:hint="eastAsia" w:eastAsia="仿宋_GB2312" w:cs="仿宋_GB2312"/>
                <w:color w:val="000000"/>
                <w:sz w:val="24"/>
                <w:lang w:eastAsia="zh-CN"/>
              </w:rPr>
              <w:t>审批</w:t>
            </w:r>
            <w:r>
              <w:rPr>
                <w:rFonts w:hint="eastAsia" w:eastAsia="仿宋_GB2312" w:cs="仿宋_GB2312"/>
                <w:color w:val="000000"/>
                <w:sz w:val="24"/>
              </w:rPr>
              <w:t>意见</w:t>
            </w:r>
          </w:p>
        </w:tc>
        <w:tc>
          <w:tcPr>
            <w:tcW w:w="7508" w:type="dxa"/>
            <w:gridSpan w:val="3"/>
            <w:tcBorders>
              <w:top w:val="single" w:color="000000" w:sz="2" w:space="0"/>
              <w:left w:val="single" w:color="auto" w:sz="4" w:space="0"/>
              <w:bottom w:val="single" w:color="000000" w:sz="2" w:space="0"/>
              <w:right w:val="single" w:color="000000" w:sz="2" w:space="0"/>
            </w:tcBorders>
            <w:vAlign w:val="center"/>
          </w:tcPr>
          <w:p>
            <w:pPr>
              <w:widowControl/>
              <w:spacing w:line="360" w:lineRule="exact"/>
              <w:jc w:val="left"/>
              <w:rPr>
                <w:rFonts w:hint="eastAsia" w:eastAsia="仿宋_GB2312"/>
                <w:kern w:val="0"/>
                <w:sz w:val="22"/>
                <w:szCs w:val="21"/>
              </w:rPr>
            </w:pPr>
          </w:p>
        </w:tc>
      </w:tr>
    </w:tbl>
    <w:p>
      <w:pPr>
        <w:widowControl/>
        <w:spacing w:line="240" w:lineRule="atLeast"/>
        <w:jc w:val="left"/>
        <w:rPr>
          <w:del w:id="20" w:author="乄力の少び" w:date="2018-10-10T14:50:54Z"/>
          <w:rFonts w:hint="eastAsia" w:asciiTheme="minorEastAsia" w:hAnsiTheme="minorEastAsia" w:eastAsiaTheme="minorEastAsia" w:cstheme="minorEastAsia"/>
          <w:snapToGrid w:val="0"/>
          <w:kern w:val="0"/>
          <w:sz w:val="24"/>
          <w:szCs w:val="24"/>
        </w:rPr>
      </w:pPr>
    </w:p>
    <w:p>
      <w:pPr>
        <w:widowControl/>
        <w:spacing w:line="240" w:lineRule="atLeast"/>
        <w:jc w:val="left"/>
        <w:rPr>
          <w:del w:id="21" w:author="乄力の少び" w:date="2018-10-10T14:50:53Z"/>
          <w:rFonts w:hint="eastAsia" w:asciiTheme="minorEastAsia" w:hAnsiTheme="minorEastAsia" w:eastAsiaTheme="minorEastAsia" w:cstheme="minorEastAsia"/>
          <w:snapToGrid w:val="0"/>
          <w:kern w:val="0"/>
          <w:sz w:val="24"/>
          <w:szCs w:val="24"/>
        </w:rPr>
      </w:pPr>
    </w:p>
    <w:p>
      <w:pPr>
        <w:widowControl/>
        <w:spacing w:line="240" w:lineRule="atLeast"/>
        <w:jc w:val="left"/>
        <w:rPr>
          <w:del w:id="22" w:author="乄力の少び" w:date="2018-10-10T14:50:53Z"/>
          <w:rFonts w:hint="eastAsia" w:asciiTheme="minorEastAsia" w:hAnsiTheme="minorEastAsia" w:eastAsiaTheme="minorEastAsia" w:cstheme="minorEastAsia"/>
          <w:snapToGrid w:val="0"/>
          <w:kern w:val="0"/>
          <w:sz w:val="24"/>
          <w:szCs w:val="24"/>
        </w:rPr>
      </w:pPr>
    </w:p>
    <w:p>
      <w:pPr>
        <w:widowControl/>
        <w:spacing w:line="240" w:lineRule="atLeast"/>
        <w:jc w:val="left"/>
        <w:rPr>
          <w:del w:id="23" w:author="乄力の少び" w:date="2018-10-10T14:50:53Z"/>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rPr>
          <w:rFonts w:hint="eastAsia" w:asciiTheme="minorEastAsia" w:hAnsiTheme="minorEastAsia" w:eastAsiaTheme="minorEastAsia" w:cstheme="minorEastAsia"/>
          <w:snapToGrid w:val="0"/>
          <w:kern w:val="0"/>
          <w:sz w:val="24"/>
          <w:szCs w:val="24"/>
        </w:rPr>
      </w:pPr>
    </w:p>
    <w:p>
      <w:pPr>
        <w:widowControl/>
        <w:spacing w:line="240" w:lineRule="atLeast"/>
        <w:jc w:val="left"/>
      </w:pPr>
      <w:r>
        <w:rPr>
          <w:rFonts w:eastAsia="仿宋_GB2312"/>
          <w:snapToGrid w:val="0"/>
          <w:kern w:val="0"/>
          <w:sz w:val="22"/>
          <w:szCs w:val="21"/>
        </w:rPr>
        <w:t xml:space="preserve">                     </w:t>
      </w:r>
    </w:p>
    <w:sectPr>
      <w:headerReference r:id="rId3" w:type="default"/>
      <w:footerReference r:id="rId4" w:type="default"/>
      <w:footerReference r:id="rId5" w:type="even"/>
      <w:pgSz w:w="11906" w:h="16838"/>
      <w:pgMar w:top="1020" w:right="1514" w:bottom="1020" w:left="1514" w:header="851" w:footer="48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微软简标宋">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87"/>
    <w:rsid w:val="00082ECA"/>
    <w:rsid w:val="000A4FCB"/>
    <w:rsid w:val="000B6F87"/>
    <w:rsid w:val="000B7E23"/>
    <w:rsid w:val="000C535D"/>
    <w:rsid w:val="000D3E92"/>
    <w:rsid w:val="000D3F3D"/>
    <w:rsid w:val="001016FC"/>
    <w:rsid w:val="00120D6C"/>
    <w:rsid w:val="00123894"/>
    <w:rsid w:val="0014077E"/>
    <w:rsid w:val="00206CC9"/>
    <w:rsid w:val="00223196"/>
    <w:rsid w:val="00225CC3"/>
    <w:rsid w:val="00265D05"/>
    <w:rsid w:val="002B60A4"/>
    <w:rsid w:val="002C45D8"/>
    <w:rsid w:val="002D5B6A"/>
    <w:rsid w:val="00302FFF"/>
    <w:rsid w:val="00306093"/>
    <w:rsid w:val="0031222E"/>
    <w:rsid w:val="0032567B"/>
    <w:rsid w:val="00330223"/>
    <w:rsid w:val="00347587"/>
    <w:rsid w:val="0038642C"/>
    <w:rsid w:val="003A623B"/>
    <w:rsid w:val="00425154"/>
    <w:rsid w:val="0045088E"/>
    <w:rsid w:val="00463E89"/>
    <w:rsid w:val="00467085"/>
    <w:rsid w:val="00491508"/>
    <w:rsid w:val="00555B28"/>
    <w:rsid w:val="00556AA5"/>
    <w:rsid w:val="00561F16"/>
    <w:rsid w:val="00571782"/>
    <w:rsid w:val="00580EBD"/>
    <w:rsid w:val="00582A5D"/>
    <w:rsid w:val="005E1097"/>
    <w:rsid w:val="005E2533"/>
    <w:rsid w:val="005E55DE"/>
    <w:rsid w:val="00616850"/>
    <w:rsid w:val="006211A2"/>
    <w:rsid w:val="00641DDE"/>
    <w:rsid w:val="006969DE"/>
    <w:rsid w:val="006A3315"/>
    <w:rsid w:val="006B42E9"/>
    <w:rsid w:val="006E1C02"/>
    <w:rsid w:val="007F4063"/>
    <w:rsid w:val="00804F1F"/>
    <w:rsid w:val="00830E1E"/>
    <w:rsid w:val="00890D2B"/>
    <w:rsid w:val="00891D79"/>
    <w:rsid w:val="008B4652"/>
    <w:rsid w:val="008D6B8A"/>
    <w:rsid w:val="009106DF"/>
    <w:rsid w:val="009244C0"/>
    <w:rsid w:val="0092473F"/>
    <w:rsid w:val="009B1CD9"/>
    <w:rsid w:val="00AA60F9"/>
    <w:rsid w:val="00AB38E6"/>
    <w:rsid w:val="00AD2A45"/>
    <w:rsid w:val="00AE0071"/>
    <w:rsid w:val="00B3563C"/>
    <w:rsid w:val="00B52680"/>
    <w:rsid w:val="00BA1040"/>
    <w:rsid w:val="00C0553A"/>
    <w:rsid w:val="00C15083"/>
    <w:rsid w:val="00C231F9"/>
    <w:rsid w:val="00C6711B"/>
    <w:rsid w:val="00C84F2A"/>
    <w:rsid w:val="00C91D00"/>
    <w:rsid w:val="00C971E6"/>
    <w:rsid w:val="00CB26E5"/>
    <w:rsid w:val="00CB61B1"/>
    <w:rsid w:val="00CC7E81"/>
    <w:rsid w:val="00CE530F"/>
    <w:rsid w:val="00D1614E"/>
    <w:rsid w:val="00D74F17"/>
    <w:rsid w:val="00D8280C"/>
    <w:rsid w:val="00DB217C"/>
    <w:rsid w:val="00DC4C01"/>
    <w:rsid w:val="00DC4FE2"/>
    <w:rsid w:val="00EF1CF5"/>
    <w:rsid w:val="00F2564A"/>
    <w:rsid w:val="00F76191"/>
    <w:rsid w:val="00F80142"/>
    <w:rsid w:val="00FB6A3C"/>
    <w:rsid w:val="047023EB"/>
    <w:rsid w:val="048B3B05"/>
    <w:rsid w:val="07A36784"/>
    <w:rsid w:val="097C0ADB"/>
    <w:rsid w:val="0D9A6475"/>
    <w:rsid w:val="0E9D3DC3"/>
    <w:rsid w:val="111F2E2A"/>
    <w:rsid w:val="121B244B"/>
    <w:rsid w:val="129A1400"/>
    <w:rsid w:val="12EB69D9"/>
    <w:rsid w:val="13D5435C"/>
    <w:rsid w:val="143311DA"/>
    <w:rsid w:val="14815112"/>
    <w:rsid w:val="164A4C5C"/>
    <w:rsid w:val="17343969"/>
    <w:rsid w:val="1C1B7992"/>
    <w:rsid w:val="1CC20136"/>
    <w:rsid w:val="1F013868"/>
    <w:rsid w:val="2B48244F"/>
    <w:rsid w:val="2C4535C3"/>
    <w:rsid w:val="2C454DF6"/>
    <w:rsid w:val="32080BEF"/>
    <w:rsid w:val="36ED6198"/>
    <w:rsid w:val="3A9A5CB6"/>
    <w:rsid w:val="3B7E6C77"/>
    <w:rsid w:val="3F6408BC"/>
    <w:rsid w:val="40671CFA"/>
    <w:rsid w:val="411D2D6E"/>
    <w:rsid w:val="4B5E3447"/>
    <w:rsid w:val="53231F24"/>
    <w:rsid w:val="564E53EB"/>
    <w:rsid w:val="580E6157"/>
    <w:rsid w:val="5A2F6558"/>
    <w:rsid w:val="5B1B4EEF"/>
    <w:rsid w:val="5D1C7EB7"/>
    <w:rsid w:val="6BA80986"/>
    <w:rsid w:val="6BDC0AF6"/>
    <w:rsid w:val="72373258"/>
    <w:rsid w:val="799250BD"/>
    <w:rsid w:val="7D2158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spacing w:line="580" w:lineRule="exact"/>
      <w:ind w:firstLine="640" w:firstLineChars="200"/>
    </w:pPr>
    <w:rPr>
      <w:rFonts w:ascii="仿宋_GB2312" w:eastAsia="仿宋_GB2312"/>
      <w:sz w:val="32"/>
    </w:rPr>
  </w:style>
  <w:style w:type="paragraph" w:styleId="3">
    <w:name w:val="Balloon Text"/>
    <w:basedOn w:val="1"/>
    <w:link w:val="14"/>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rFonts w:ascii="Calibri" w:hAnsi="Calibri" w:cstheme="minorBidi"/>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脚 Char"/>
    <w:link w:val="4"/>
    <w:qFormat/>
    <w:uiPriority w:val="99"/>
    <w:rPr>
      <w:rFonts w:ascii="Calibri" w:hAnsi="Calibri" w:eastAsia="宋体"/>
      <w:sz w:val="18"/>
      <w:szCs w:val="18"/>
    </w:rPr>
  </w:style>
  <w:style w:type="character" w:customStyle="1" w:styleId="10">
    <w:name w:val="页脚 Char1"/>
    <w:basedOn w:val="6"/>
    <w:link w:val="4"/>
    <w:semiHidden/>
    <w:qFormat/>
    <w:uiPriority w:val="99"/>
    <w:rPr>
      <w:rFonts w:ascii="Times New Roman" w:hAnsi="Times New Roman" w:eastAsia="宋体" w:cs="Times New Roman"/>
      <w:sz w:val="18"/>
      <w:szCs w:val="18"/>
    </w:rPr>
  </w:style>
  <w:style w:type="character" w:customStyle="1" w:styleId="11">
    <w:name w:val="页眉 Char"/>
    <w:basedOn w:val="6"/>
    <w:link w:val="5"/>
    <w:qFormat/>
    <w:uiPriority w:val="0"/>
    <w:rPr>
      <w:rFonts w:ascii="Times New Roman" w:hAnsi="Times New Roman" w:eastAsia="宋体" w:cs="Times New Roman"/>
      <w:sz w:val="18"/>
      <w:szCs w:val="18"/>
    </w:rPr>
  </w:style>
  <w:style w:type="character" w:customStyle="1" w:styleId="12">
    <w:name w:val="正文文本缩进 Char"/>
    <w:link w:val="2"/>
    <w:qFormat/>
    <w:uiPriority w:val="0"/>
    <w:rPr>
      <w:rFonts w:ascii="仿宋_GB2312" w:hAnsi="Times New Roman" w:eastAsia="仿宋_GB2312" w:cs="Times New Roman"/>
      <w:sz w:val="32"/>
      <w:szCs w:val="24"/>
    </w:rPr>
  </w:style>
  <w:style w:type="character" w:customStyle="1" w:styleId="13">
    <w:name w:val="正文文本缩进 Char1"/>
    <w:basedOn w:val="6"/>
    <w:link w:val="2"/>
    <w:semiHidden/>
    <w:qFormat/>
    <w:uiPriority w:val="99"/>
    <w:rPr>
      <w:rFonts w:ascii="Times New Roman" w:hAnsi="Times New Roman" w:eastAsia="宋体" w:cs="Times New Roman"/>
      <w:szCs w:val="24"/>
    </w:rPr>
  </w:style>
  <w:style w:type="character" w:customStyle="1" w:styleId="14">
    <w:name w:val="批注框文本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99527-7619-4972-B124-322AE8EFE89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1182</Words>
  <Characters>6738</Characters>
  <Lines>56</Lines>
  <Paragraphs>15</Paragraphs>
  <TotalTime>0</TotalTime>
  <ScaleCrop>false</ScaleCrop>
  <LinksUpToDate>false</LinksUpToDate>
  <CharactersWithSpaces>7905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2018-09-21T03:20:00Z</dcterms:created>
  <dc:creator>lenovo</dc:creator>
  <cp:lastModifiedBy>Administrator</cp:lastModifiedBy>
  <cp:lastPrinted>2018-10-09T08:58:00Z</cp:lastPrinted>
  <dcterms:modified xsi:type="dcterms:W3CDTF">2018-10-10T07:16:44Z</dcterms:modified>
  <dc:title>中山火炬开发区新一代信息技术服务业</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