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574" w:lineRule="exact"/>
        <w:rPr>
          <w:rFonts w:hint="eastAsia" w:ascii="仿宋_GB2312" w:hAnsi="创艺简宋体" w:eastAsia="仿宋_GB2312" w:cs="创艺简宋体"/>
          <w:b/>
          <w:bCs/>
          <w:snapToGrid w:val="0"/>
          <w:color w:val="000000"/>
          <w:spacing w:val="-6"/>
          <w:kern w:val="0"/>
          <w:sz w:val="32"/>
          <w:szCs w:val="32"/>
        </w:rPr>
      </w:pPr>
      <w:r>
        <w:rPr>
          <w:rFonts w:hint="eastAsia" w:ascii="仿宋_GB2312" w:hAnsi="创艺简宋体" w:eastAsia="仿宋_GB2312" w:cs="创艺简宋体"/>
          <w:b/>
          <w:bCs/>
          <w:snapToGrid w:val="0"/>
          <w:color w:val="000000"/>
          <w:spacing w:val="-6"/>
          <w:kern w:val="0"/>
          <w:sz w:val="32"/>
          <w:szCs w:val="32"/>
        </w:rPr>
        <w:t>附件</w:t>
      </w:r>
    </w:p>
    <w:p>
      <w:pPr>
        <w:pStyle w:val="5"/>
        <w:adjustRightInd w:val="0"/>
        <w:snapToGrid w:val="0"/>
        <w:spacing w:line="574" w:lineRule="exact"/>
        <w:rPr>
          <w:rFonts w:hint="eastAsia" w:ascii="仿宋_GB2312" w:hAnsi="创艺简宋体" w:eastAsia="仿宋_GB2312" w:cs="创艺简宋体"/>
          <w:b/>
          <w:bCs/>
          <w:snapToGrid w:val="0"/>
          <w:color w:val="000000"/>
          <w:spacing w:val="-6"/>
          <w:kern w:val="0"/>
          <w:sz w:val="32"/>
          <w:szCs w:val="32"/>
        </w:rPr>
      </w:pPr>
    </w:p>
    <w:p>
      <w:pPr>
        <w:pStyle w:val="5"/>
        <w:adjustRightInd w:val="0"/>
        <w:snapToGrid w:val="0"/>
        <w:spacing w:line="574" w:lineRule="exact"/>
        <w:jc w:val="center"/>
        <w:rPr>
          <w:rFonts w:hint="eastAsia" w:ascii="黑体" w:hAnsi="黑体" w:eastAsia="黑体" w:cs="创艺简宋体"/>
          <w:b/>
          <w:bCs/>
          <w:snapToGrid w:val="0"/>
          <w:color w:val="000000"/>
          <w:spacing w:val="-6"/>
          <w:kern w:val="0"/>
          <w:sz w:val="44"/>
          <w:szCs w:val="44"/>
        </w:rPr>
      </w:pPr>
      <w:bookmarkStart w:id="1" w:name="_GoBack"/>
      <w:r>
        <w:rPr>
          <w:rFonts w:hint="eastAsia" w:ascii="黑体" w:hAnsi="黑体" w:eastAsia="黑体" w:cs="创艺简宋体"/>
          <w:b/>
          <w:bCs/>
          <w:snapToGrid w:val="0"/>
          <w:color w:val="000000"/>
          <w:spacing w:val="-6"/>
          <w:kern w:val="0"/>
          <w:sz w:val="44"/>
          <w:szCs w:val="44"/>
        </w:rPr>
        <w:t>中山市小微企业上规上限融资扶持</w:t>
      </w:r>
    </w:p>
    <w:p>
      <w:pPr>
        <w:pStyle w:val="5"/>
        <w:adjustRightInd w:val="0"/>
        <w:snapToGrid w:val="0"/>
        <w:spacing w:line="574" w:lineRule="exact"/>
        <w:jc w:val="center"/>
        <w:rPr>
          <w:rFonts w:hint="eastAsia" w:ascii="黑体" w:hAnsi="黑体" w:eastAsia="黑体" w:cs="创艺简宋体"/>
          <w:b/>
          <w:bCs/>
          <w:snapToGrid w:val="0"/>
          <w:color w:val="000000"/>
          <w:spacing w:val="-6"/>
          <w:kern w:val="0"/>
          <w:sz w:val="44"/>
          <w:szCs w:val="44"/>
        </w:rPr>
      </w:pPr>
      <w:r>
        <w:rPr>
          <w:rFonts w:hint="eastAsia" w:ascii="黑体" w:hAnsi="黑体" w:eastAsia="黑体" w:cs="创艺简宋体"/>
          <w:b/>
          <w:bCs/>
          <w:snapToGrid w:val="0"/>
          <w:color w:val="000000"/>
          <w:spacing w:val="-6"/>
          <w:kern w:val="0"/>
          <w:sz w:val="44"/>
          <w:szCs w:val="44"/>
        </w:rPr>
        <w:t>专项资金管理办法</w:t>
      </w:r>
    </w:p>
    <w:p>
      <w:pPr>
        <w:pStyle w:val="5"/>
        <w:adjustRightInd w:val="0"/>
        <w:snapToGrid w:val="0"/>
        <w:spacing w:line="574" w:lineRule="exact"/>
        <w:jc w:val="center"/>
        <w:rPr>
          <w:rFonts w:hint="eastAsia" w:ascii="黑体" w:hAnsi="黑体" w:eastAsia="黑体" w:cs="华文仿宋"/>
          <w:b/>
          <w:snapToGrid w:val="0"/>
          <w:color w:val="000000"/>
          <w:spacing w:val="-6"/>
          <w:kern w:val="0"/>
          <w:sz w:val="44"/>
          <w:szCs w:val="44"/>
        </w:rPr>
      </w:pPr>
      <w:r>
        <w:rPr>
          <w:rFonts w:hint="eastAsia" w:ascii="黑体" w:hAnsi="黑体" w:eastAsia="黑体" w:cs="宋体"/>
          <w:b/>
          <w:bCs/>
          <w:color w:val="000000"/>
          <w:kern w:val="0"/>
          <w:sz w:val="44"/>
          <w:szCs w:val="44"/>
        </w:rPr>
        <w:t>（征求意见稿）</w:t>
      </w:r>
    </w:p>
    <w:bookmarkEnd w:id="1"/>
    <w:p>
      <w:pPr>
        <w:pStyle w:val="6"/>
        <w:adjustRightInd w:val="0"/>
        <w:snapToGrid w:val="0"/>
        <w:spacing w:line="574" w:lineRule="exact"/>
        <w:jc w:val="center"/>
        <w:rPr>
          <w:rFonts w:hint="eastAsia" w:eastAsia="黑体" w:cs="Adobe 黑体 Std R"/>
          <w:bCs/>
          <w:snapToGrid w:val="0"/>
          <w:color w:val="000000"/>
          <w:spacing w:val="-6"/>
          <w:kern w:val="0"/>
          <w:sz w:val="32"/>
          <w:szCs w:val="32"/>
        </w:rPr>
      </w:pPr>
    </w:p>
    <w:p>
      <w:pPr>
        <w:pStyle w:val="6"/>
        <w:adjustRightInd w:val="0"/>
        <w:snapToGrid w:val="0"/>
        <w:spacing w:line="574" w:lineRule="exact"/>
        <w:jc w:val="center"/>
        <w:rPr>
          <w:rFonts w:hint="eastAsia" w:eastAsia="黑体" w:cs="Adobe 黑体 Std R"/>
          <w:bCs/>
          <w:snapToGrid w:val="0"/>
          <w:color w:val="000000"/>
          <w:spacing w:val="-6"/>
          <w:kern w:val="0"/>
          <w:sz w:val="32"/>
          <w:szCs w:val="32"/>
        </w:rPr>
      </w:pPr>
      <w:r>
        <w:rPr>
          <w:rFonts w:hint="eastAsia" w:eastAsia="黑体" w:cs="Adobe 黑体 Std R"/>
          <w:bCs/>
          <w:snapToGrid w:val="0"/>
          <w:color w:val="000000"/>
          <w:spacing w:val="-6"/>
          <w:kern w:val="0"/>
          <w:sz w:val="32"/>
          <w:szCs w:val="32"/>
        </w:rPr>
        <w:t>第一章  总  则</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黑体" w:cs="华文仿宋"/>
          <w:snapToGrid w:val="0"/>
          <w:color w:val="000000"/>
          <w:spacing w:val="-6"/>
          <w:kern w:val="0"/>
          <w:sz w:val="32"/>
          <w:szCs w:val="32"/>
        </w:rPr>
        <w:t xml:space="preserve">第一条 </w:t>
      </w:r>
      <w:r>
        <w:rPr>
          <w:rFonts w:hint="eastAsia" w:eastAsia="仿宋_GB2312" w:cs="华文仿宋"/>
          <w:snapToGrid w:val="0"/>
          <w:color w:val="000000"/>
          <w:spacing w:val="-6"/>
          <w:kern w:val="0"/>
          <w:sz w:val="32"/>
          <w:szCs w:val="32"/>
        </w:rPr>
        <w:t xml:space="preserve"> 为加强对中山市小微企业的扶持，鼓励金融机构加大对小微企业的信贷支持力度，促进小微企业发展上规上限，根据</w:t>
      </w:r>
      <w:r>
        <w:rPr>
          <w:rFonts w:hint="eastAsia" w:ascii="仿宋_GB2312" w:eastAsia="仿宋_GB2312" w:cs="方正小标宋简体"/>
          <w:color w:val="000000"/>
          <w:spacing w:val="-6"/>
          <w:sz w:val="32"/>
          <w:szCs w:val="32"/>
        </w:rPr>
        <w:t>《广东省人民政府关于创新完善中小微企业投融资资机制的若干意见》（粤府【2015】66号）</w:t>
      </w:r>
      <w:r>
        <w:rPr>
          <w:rFonts w:hint="eastAsia" w:eastAsia="仿宋_GB2312" w:cs="华文仿宋"/>
          <w:snapToGrid w:val="0"/>
          <w:color w:val="000000"/>
          <w:spacing w:val="-6"/>
          <w:kern w:val="0"/>
          <w:sz w:val="32"/>
          <w:szCs w:val="32"/>
        </w:rPr>
        <w:t>、</w:t>
      </w:r>
      <w:r>
        <w:rPr>
          <w:rFonts w:hint="eastAsia" w:ascii="仿宋_GB2312" w:eastAsia="仿宋_GB2312" w:cs="方正小标宋简体"/>
          <w:color w:val="000000"/>
          <w:spacing w:val="-6"/>
          <w:sz w:val="32"/>
          <w:szCs w:val="32"/>
        </w:rPr>
        <w:t>《中山市人民政府关于加快促进供给侧结构性改革促进民营经济发展若干措施的通知》（中府【2016】31号）和《中山市人民政府关于进一步推进企业上规上限工程的实施意见》（中府【2017】50号）</w:t>
      </w:r>
      <w:r>
        <w:rPr>
          <w:rFonts w:hint="eastAsia" w:eastAsia="仿宋_GB2312" w:cs="华文仿宋"/>
          <w:snapToGrid w:val="0"/>
          <w:color w:val="000000"/>
          <w:spacing w:val="-6"/>
          <w:kern w:val="0"/>
          <w:sz w:val="32"/>
          <w:szCs w:val="32"/>
        </w:rPr>
        <w:t>等文件精神，结合我市实际，特制定本办法。</w:t>
      </w:r>
    </w:p>
    <w:p>
      <w:pPr>
        <w:topLinePunct/>
        <w:ind w:firstLine="616" w:firstLineChars="200"/>
        <w:rPr>
          <w:rFonts w:hint="eastAsia"/>
          <w:snapToGrid w:val="0"/>
          <w:color w:val="000000"/>
          <w:kern w:val="0"/>
        </w:rPr>
      </w:pPr>
      <w:r>
        <w:rPr>
          <w:rFonts w:hint="eastAsia" w:eastAsia="黑体"/>
          <w:snapToGrid w:val="0"/>
          <w:color w:val="000000"/>
          <w:kern w:val="0"/>
        </w:rPr>
        <w:t>第二条</w:t>
      </w:r>
      <w:r>
        <w:rPr>
          <w:rFonts w:hint="eastAsia"/>
          <w:snapToGrid w:val="0"/>
          <w:color w:val="000000"/>
          <w:kern w:val="0"/>
        </w:rPr>
        <w:t xml:space="preserve">  市政府设立小微企业上规上限融资扶持专项资金，专项用于扶持企业发展上规上限。小微企业上规上限融资扶持专项资金包括两部分：一、安排2.5亿元作为助保贷业务担保金；二、2019-2021年每年由财政预算安排专项资金用于对</w:t>
      </w:r>
      <w:r>
        <w:rPr>
          <w:rFonts w:hint="eastAsia" w:ascii="仿宋_GB2312" w:hAnsi="微软雅黑"/>
          <w:color w:val="000000"/>
          <w:szCs w:val="32"/>
        </w:rPr>
        <w:t>《中山市上规上限培育企业名录库》（下称《名录库》）</w:t>
      </w:r>
      <w:r>
        <w:rPr>
          <w:rFonts w:hint="eastAsia"/>
          <w:snapToGrid w:val="0"/>
          <w:color w:val="000000"/>
          <w:kern w:val="0"/>
        </w:rPr>
        <w:t>内符合条件的企业贷款进行贴息。</w:t>
      </w:r>
    </w:p>
    <w:p>
      <w:pPr>
        <w:topLinePunct/>
        <w:ind w:firstLine="616" w:firstLineChars="200"/>
        <w:rPr>
          <w:rFonts w:hint="eastAsia"/>
          <w:snapToGrid w:val="0"/>
          <w:color w:val="000000"/>
          <w:kern w:val="0"/>
        </w:rPr>
      </w:pPr>
      <w:r>
        <w:rPr>
          <w:rFonts w:hint="eastAsia" w:eastAsia="黑体"/>
          <w:snapToGrid w:val="0"/>
          <w:color w:val="000000"/>
          <w:kern w:val="0"/>
        </w:rPr>
        <w:t xml:space="preserve">第三条 </w:t>
      </w:r>
      <w:r>
        <w:rPr>
          <w:rFonts w:hint="eastAsia"/>
          <w:b/>
          <w:snapToGrid w:val="0"/>
          <w:color w:val="000000"/>
          <w:kern w:val="0"/>
        </w:rPr>
        <w:t xml:space="preserve"> </w:t>
      </w:r>
      <w:r>
        <w:rPr>
          <w:rFonts w:hint="eastAsia"/>
          <w:snapToGrid w:val="0"/>
          <w:color w:val="000000"/>
          <w:kern w:val="0"/>
        </w:rPr>
        <w:t>本办法所称助保贷业务模式是指合作银行向《名录库》内企业发放的流动资金贷款，由中山中盈产业投资有限公司（下称中盈投资公司）缴纳一定比例的担保金作为增信手段的信贷业务，中盈投资公司以担保金为企业提供增信并对银行所产生的损失进行一定风险补偿。</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黑体"/>
          <w:snapToGrid w:val="0"/>
          <w:color w:val="000000"/>
          <w:spacing w:val="-6"/>
          <w:kern w:val="0"/>
          <w:sz w:val="32"/>
          <w:szCs w:val="24"/>
        </w:rPr>
        <w:t>第四条</w:t>
      </w:r>
      <w:r>
        <w:rPr>
          <w:rFonts w:hint="eastAsia" w:eastAsia="仿宋_GB2312" w:cs="华文仿宋"/>
          <w:snapToGrid w:val="0"/>
          <w:color w:val="000000"/>
          <w:spacing w:val="-6"/>
          <w:kern w:val="0"/>
          <w:sz w:val="32"/>
          <w:szCs w:val="32"/>
        </w:rPr>
        <w:t xml:space="preserve">  本办法所指的上规上限，是指符合市统计局有关调查单位审核确认工作要求，经国家统计局审核通过进入国家统计联网直报平台。</w:t>
      </w:r>
    </w:p>
    <w:p>
      <w:pPr>
        <w:suppressLineNumbers w:val="0"/>
        <w:ind w:firstLine="600"/>
        <w:rPr>
          <w:rFonts w:hint="eastAsia"/>
          <w:snapToGrid w:val="0"/>
          <w:color w:val="000000"/>
          <w:kern w:val="0"/>
        </w:rPr>
      </w:pPr>
      <w:r>
        <w:rPr>
          <w:rFonts w:hint="eastAsia" w:eastAsia="黑体"/>
          <w:snapToGrid w:val="0"/>
          <w:color w:val="000000"/>
          <w:kern w:val="0"/>
          <w:szCs w:val="32"/>
        </w:rPr>
        <w:t xml:space="preserve">第五条  </w:t>
      </w:r>
      <w:r>
        <w:rPr>
          <w:rFonts w:hint="eastAsia" w:cs="华文仿宋"/>
          <w:snapToGrid w:val="0"/>
          <w:color w:val="000000"/>
          <w:kern w:val="0"/>
          <w:szCs w:val="32"/>
        </w:rPr>
        <w:t>各有关部门和中盈投资公司职责如下：</w:t>
      </w:r>
    </w:p>
    <w:p>
      <w:pPr>
        <w:pStyle w:val="7"/>
        <w:snapToGrid w:val="0"/>
        <w:spacing w:line="574" w:lineRule="exact"/>
        <w:ind w:firstLine="616" w:firstLineChars="200"/>
        <w:jc w:val="both"/>
        <w:rPr>
          <w:rFonts w:hint="eastAsia" w:ascii="Times New Roman" w:eastAsia="仿宋_GB2312" w:cs="Times New Roman"/>
          <w:snapToGrid w:val="0"/>
          <w:spacing w:val="-6"/>
          <w:sz w:val="32"/>
          <w:szCs w:val="32"/>
        </w:rPr>
      </w:pPr>
      <w:r>
        <w:rPr>
          <w:rFonts w:hint="eastAsia" w:ascii="Times New Roman" w:eastAsia="仿宋_GB2312" w:cs="Times New Roman"/>
          <w:snapToGrid w:val="0"/>
          <w:spacing w:val="-6"/>
          <w:sz w:val="32"/>
          <w:szCs w:val="32"/>
        </w:rPr>
        <w:t>（一）市金融局：牵头制定小微企业上规上限融资专项扶持资金管理办法；遴选合作银行；协调和推动银行机构加大力度开展助保贷业务；组织助保贷贴息申报和审核；协调解决小微企业上规上限融资专项扶持政策执行过程中遇到的问题。</w:t>
      </w:r>
    </w:p>
    <w:p>
      <w:pPr>
        <w:pStyle w:val="7"/>
        <w:snapToGrid w:val="0"/>
        <w:spacing w:line="574" w:lineRule="exact"/>
        <w:ind w:firstLine="616" w:firstLineChars="200"/>
        <w:jc w:val="both"/>
        <w:rPr>
          <w:rFonts w:hint="eastAsia" w:ascii="Times New Roman" w:eastAsia="仿宋_GB2312" w:cs="Times New Roman"/>
          <w:snapToGrid w:val="0"/>
          <w:spacing w:val="-6"/>
          <w:sz w:val="32"/>
          <w:szCs w:val="32"/>
        </w:rPr>
      </w:pPr>
      <w:r>
        <w:rPr>
          <w:rFonts w:hint="eastAsia" w:ascii="Times New Roman" w:eastAsia="仿宋_GB2312" w:cs="Times New Roman"/>
          <w:snapToGrid w:val="0"/>
          <w:spacing w:val="-6"/>
          <w:sz w:val="32"/>
          <w:szCs w:val="32"/>
        </w:rPr>
        <w:t>（二）市经信局：负责建立《名录库》；督促各镇区经信部门做好已获助保贷企业的跟踪服务，引导企业上规上限；配合解决小微企业上规上限融资专项扶持政策执行过程中遇到的问题。</w:t>
      </w:r>
    </w:p>
    <w:p>
      <w:pPr>
        <w:ind w:firstLine="616" w:firstLineChars="200"/>
        <w:rPr>
          <w:rFonts w:hint="eastAsia"/>
          <w:snapToGrid w:val="0"/>
          <w:color w:val="000000"/>
          <w:szCs w:val="32"/>
        </w:rPr>
      </w:pPr>
      <w:r>
        <w:rPr>
          <w:rFonts w:hint="eastAsia"/>
          <w:color w:val="000000"/>
          <w:szCs w:val="32"/>
        </w:rPr>
        <w:t>（三）市国资委：负责督促中盈投资公司做好融资专项扶持资金的日常管理，规范运作；对资金运营管理进行监督；</w:t>
      </w:r>
      <w:r>
        <w:rPr>
          <w:rFonts w:hint="eastAsia"/>
          <w:snapToGrid w:val="0"/>
          <w:color w:val="000000"/>
          <w:szCs w:val="32"/>
        </w:rPr>
        <w:t>配合解决小微企业上规上限融资专项扶持政策执行过程中遇到的问题。</w:t>
      </w:r>
    </w:p>
    <w:p>
      <w:pPr>
        <w:ind w:firstLine="616" w:firstLineChars="200"/>
        <w:rPr>
          <w:rFonts w:hint="eastAsia"/>
          <w:snapToGrid w:val="0"/>
          <w:color w:val="000000"/>
          <w:szCs w:val="32"/>
        </w:rPr>
      </w:pPr>
      <w:r>
        <w:rPr>
          <w:rFonts w:hint="eastAsia"/>
          <w:snapToGrid w:val="0"/>
          <w:color w:val="000000"/>
          <w:szCs w:val="32"/>
        </w:rPr>
        <w:t>（四）市统计局：按规定对企业提交的上规上限申报材料进行审核上报；配合解决小微企业上规上限融资专项扶持政策执行过程中遇到的问题。</w:t>
      </w:r>
    </w:p>
    <w:p>
      <w:pPr>
        <w:ind w:firstLine="616" w:firstLineChars="200"/>
        <w:rPr>
          <w:rFonts w:hint="eastAsia"/>
          <w:color w:val="000000"/>
          <w:szCs w:val="32"/>
        </w:rPr>
      </w:pPr>
      <w:r>
        <w:rPr>
          <w:rFonts w:hint="eastAsia"/>
          <w:color w:val="000000"/>
          <w:szCs w:val="32"/>
        </w:rPr>
        <w:t>（五）市财政局：按照相关规定办理资金拨付手续，配合有关部门对融资专项扶持资金的管理和使用进行监督检查。</w:t>
      </w:r>
    </w:p>
    <w:p>
      <w:pPr>
        <w:pStyle w:val="8"/>
        <w:autoSpaceDN w:val="0"/>
        <w:spacing w:line="574" w:lineRule="exact"/>
        <w:ind w:firstLine="616" w:firstLineChars="200"/>
        <w:jc w:val="left"/>
        <w:rPr>
          <w:rFonts w:hint="eastAsia" w:ascii="Times New Roman" w:hAnsi="Times New Roman" w:eastAsia="仿宋_GB2312" w:cs="Times New Roman"/>
          <w:color w:val="000000"/>
          <w:spacing w:val="-6"/>
          <w:kern w:val="32"/>
          <w:sz w:val="32"/>
          <w:szCs w:val="32"/>
        </w:rPr>
      </w:pPr>
      <w:r>
        <w:rPr>
          <w:rFonts w:hint="eastAsia" w:ascii="Times New Roman" w:hAnsi="Times New Roman" w:eastAsia="仿宋_GB2312" w:cs="Times New Roman"/>
          <w:color w:val="000000"/>
          <w:spacing w:val="-6"/>
          <w:kern w:val="32"/>
          <w:sz w:val="32"/>
          <w:szCs w:val="32"/>
        </w:rPr>
        <w:t>（六）中盈投资公司：受理合作机构申报的合作方案申请并进行初步审核；与相关银行签订合作协议；开立担保金专用账户；跟踪、统计助保贷业务开展情况；负责各合作银行担保金的核定、调拨、跟踪、风险补偿、回收及损失核销等。</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p>
    <w:p>
      <w:pPr>
        <w:pStyle w:val="6"/>
        <w:adjustRightInd w:val="0"/>
        <w:snapToGrid w:val="0"/>
        <w:spacing w:line="574" w:lineRule="exact"/>
        <w:jc w:val="center"/>
        <w:rPr>
          <w:rFonts w:hint="eastAsia" w:eastAsia="黑体" w:cs="华文仿宋"/>
          <w:snapToGrid w:val="0"/>
          <w:color w:val="000000"/>
          <w:spacing w:val="-6"/>
          <w:kern w:val="0"/>
          <w:sz w:val="32"/>
          <w:szCs w:val="32"/>
        </w:rPr>
      </w:pPr>
      <w:r>
        <w:rPr>
          <w:rFonts w:hint="eastAsia" w:eastAsia="黑体" w:cs="华文仿宋"/>
          <w:snapToGrid w:val="0"/>
          <w:color w:val="000000"/>
          <w:spacing w:val="-6"/>
          <w:kern w:val="0"/>
          <w:sz w:val="32"/>
          <w:szCs w:val="32"/>
        </w:rPr>
        <w:t>第二章  《名录库》的建立及企业职责</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黑体" w:cs="宋体"/>
          <w:snapToGrid w:val="0"/>
          <w:color w:val="000000"/>
          <w:spacing w:val="-6"/>
          <w:kern w:val="0"/>
          <w:sz w:val="32"/>
          <w:szCs w:val="32"/>
        </w:rPr>
        <w:t xml:space="preserve">第六条 </w:t>
      </w:r>
      <w:r>
        <w:rPr>
          <w:rFonts w:hint="eastAsia" w:eastAsia="仿宋_GB2312" w:cs="宋体"/>
          <w:b/>
          <w:snapToGrid w:val="0"/>
          <w:color w:val="000000"/>
          <w:spacing w:val="-6"/>
          <w:kern w:val="0"/>
          <w:sz w:val="32"/>
          <w:szCs w:val="32"/>
        </w:rPr>
        <w:t xml:space="preserve"> </w:t>
      </w:r>
      <w:r>
        <w:rPr>
          <w:rFonts w:hint="eastAsia" w:eastAsia="仿宋_GB2312" w:cs="华文仿宋"/>
          <w:snapToGrid w:val="0"/>
          <w:color w:val="000000"/>
          <w:spacing w:val="-6"/>
          <w:kern w:val="0"/>
          <w:sz w:val="32"/>
          <w:szCs w:val="32"/>
        </w:rPr>
        <w:t>《名录库》由市经济和信息化局根据市政府关于推进企业上规上限工程的实施意见要求建立。</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黑体" w:cs="华文仿宋"/>
          <w:snapToGrid w:val="0"/>
          <w:color w:val="000000"/>
          <w:spacing w:val="-6"/>
          <w:kern w:val="0"/>
          <w:sz w:val="32"/>
          <w:szCs w:val="32"/>
        </w:rPr>
        <w:t xml:space="preserve">第七条 </w:t>
      </w:r>
      <w:r>
        <w:rPr>
          <w:rFonts w:hint="eastAsia" w:eastAsia="仿宋_GB2312" w:cs="华文仿宋"/>
          <w:snapToGrid w:val="0"/>
          <w:color w:val="000000"/>
          <w:spacing w:val="-6"/>
          <w:kern w:val="0"/>
          <w:sz w:val="32"/>
          <w:szCs w:val="32"/>
        </w:rPr>
        <w:t xml:space="preserve"> 市经济和信息化局建立《名录库》后，在中山市经信网等网站公布。</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p>
    <w:p>
      <w:pPr>
        <w:pStyle w:val="6"/>
        <w:adjustRightInd w:val="0"/>
        <w:snapToGrid w:val="0"/>
        <w:spacing w:line="574" w:lineRule="exact"/>
        <w:jc w:val="center"/>
        <w:rPr>
          <w:rFonts w:hint="eastAsia" w:eastAsia="黑体" w:cs="华文仿宋"/>
          <w:snapToGrid w:val="0"/>
          <w:color w:val="000000"/>
          <w:spacing w:val="-6"/>
          <w:kern w:val="0"/>
          <w:sz w:val="32"/>
          <w:szCs w:val="32"/>
        </w:rPr>
      </w:pPr>
      <w:r>
        <w:rPr>
          <w:rFonts w:hint="eastAsia" w:eastAsia="黑体" w:cs="华文仿宋"/>
          <w:snapToGrid w:val="0"/>
          <w:color w:val="000000"/>
          <w:spacing w:val="-6"/>
          <w:kern w:val="0"/>
          <w:sz w:val="32"/>
          <w:szCs w:val="32"/>
        </w:rPr>
        <w:t>第三章  合作银行的选取</w:t>
      </w:r>
    </w:p>
    <w:p>
      <w:pPr>
        <w:ind w:firstLine="616" w:firstLineChars="200"/>
        <w:rPr>
          <w:rFonts w:hint="eastAsia" w:eastAsia="黑体"/>
          <w:snapToGrid w:val="0"/>
          <w:color w:val="000000"/>
          <w:kern w:val="0"/>
          <w:szCs w:val="32"/>
        </w:rPr>
      </w:pPr>
      <w:r>
        <w:rPr>
          <w:rFonts w:hint="eastAsia" w:eastAsia="黑体"/>
          <w:snapToGrid w:val="0"/>
          <w:color w:val="000000"/>
          <w:kern w:val="0"/>
          <w:szCs w:val="32"/>
        </w:rPr>
        <w:t>第八条  合作银行职责</w:t>
      </w:r>
    </w:p>
    <w:p>
      <w:pPr>
        <w:pStyle w:val="2"/>
        <w:adjustRightInd w:val="0"/>
        <w:snapToGrid w:val="0"/>
        <w:spacing w:line="574" w:lineRule="exact"/>
        <w:ind w:firstLine="616" w:firstLineChars="200"/>
        <w:rPr>
          <w:rFonts w:hint="eastAsia" w:eastAsia="仿宋_GB2312"/>
          <w:snapToGrid w:val="0"/>
          <w:color w:val="000000"/>
          <w:spacing w:val="-6"/>
          <w:kern w:val="0"/>
          <w:sz w:val="32"/>
          <w:szCs w:val="32"/>
        </w:rPr>
      </w:pPr>
      <w:r>
        <w:rPr>
          <w:rFonts w:hint="eastAsia" w:eastAsia="仿宋_GB2312"/>
          <w:snapToGrid w:val="0"/>
          <w:color w:val="000000"/>
          <w:spacing w:val="-6"/>
          <w:kern w:val="0"/>
          <w:sz w:val="32"/>
          <w:szCs w:val="32"/>
        </w:rPr>
        <w:t>（一）根据本行信贷规模和业务发展规划确定当年开展助保贷业务的计划。</w:t>
      </w:r>
    </w:p>
    <w:p>
      <w:pPr>
        <w:ind w:firstLine="616" w:firstLineChars="200"/>
        <w:rPr>
          <w:rFonts w:hint="eastAsia"/>
          <w:snapToGrid w:val="0"/>
          <w:color w:val="000000"/>
          <w:kern w:val="0"/>
          <w:szCs w:val="32"/>
        </w:rPr>
      </w:pPr>
      <w:r>
        <w:rPr>
          <w:rFonts w:hint="eastAsia"/>
          <w:snapToGrid w:val="0"/>
          <w:color w:val="000000"/>
          <w:kern w:val="0"/>
          <w:szCs w:val="32"/>
        </w:rPr>
        <w:t>（二）加大对小微企业的扶持力度，加强贷款风险控制，确保贷款的安全性，</w:t>
      </w:r>
      <w:r>
        <w:rPr>
          <w:rFonts w:hint="eastAsia" w:ascii="仿宋_GB2312" w:hAnsi="仿宋_GB2312" w:cs="仿宋_GB2312"/>
          <w:kern w:val="0"/>
          <w:szCs w:val="32"/>
        </w:rPr>
        <w:t>负责助保贷不良贷款的追收</w:t>
      </w:r>
      <w:r>
        <w:rPr>
          <w:rFonts w:hint="eastAsia"/>
          <w:snapToGrid w:val="0"/>
          <w:color w:val="000000"/>
          <w:kern w:val="0"/>
          <w:szCs w:val="32"/>
        </w:rPr>
        <w:t>。</w:t>
      </w:r>
    </w:p>
    <w:p>
      <w:pPr>
        <w:ind w:firstLine="616" w:firstLineChars="200"/>
        <w:rPr>
          <w:rFonts w:hint="eastAsia"/>
          <w:snapToGrid w:val="0"/>
          <w:color w:val="000000"/>
          <w:kern w:val="0"/>
          <w:szCs w:val="32"/>
        </w:rPr>
      </w:pPr>
      <w:r>
        <w:rPr>
          <w:rFonts w:hint="eastAsia"/>
          <w:snapToGrid w:val="0"/>
          <w:color w:val="000000"/>
          <w:kern w:val="0"/>
          <w:szCs w:val="32"/>
        </w:rPr>
        <w:t>（三）推荐资金增值方案，为担保金提供增值服务。</w:t>
      </w:r>
    </w:p>
    <w:p>
      <w:pPr>
        <w:ind w:firstLine="616" w:firstLineChars="200"/>
        <w:rPr>
          <w:rFonts w:hint="eastAsia"/>
          <w:snapToGrid w:val="0"/>
          <w:color w:val="000000"/>
          <w:kern w:val="0"/>
          <w:szCs w:val="32"/>
        </w:rPr>
      </w:pPr>
      <w:r>
        <w:rPr>
          <w:rFonts w:hint="eastAsia"/>
          <w:snapToGrid w:val="0"/>
          <w:color w:val="000000"/>
          <w:kern w:val="0"/>
          <w:szCs w:val="32"/>
        </w:rPr>
        <w:t>（四）配合有关部门对助保贷业务开展绩效评价。</w:t>
      </w:r>
    </w:p>
    <w:p>
      <w:pPr>
        <w:pStyle w:val="6"/>
        <w:adjustRightInd w:val="0"/>
        <w:snapToGrid w:val="0"/>
        <w:spacing w:line="574" w:lineRule="exact"/>
        <w:ind w:firstLine="616" w:firstLineChars="200"/>
        <w:rPr>
          <w:rFonts w:hint="eastAsia" w:eastAsia="黑体" w:cs="华文仿宋"/>
          <w:snapToGrid w:val="0"/>
          <w:color w:val="000000"/>
          <w:spacing w:val="-6"/>
          <w:kern w:val="0"/>
          <w:sz w:val="32"/>
          <w:szCs w:val="32"/>
        </w:rPr>
      </w:pPr>
      <w:r>
        <w:rPr>
          <w:rFonts w:hint="eastAsia" w:eastAsia="黑体" w:cs="华文仿宋"/>
          <w:snapToGrid w:val="0"/>
          <w:color w:val="000000"/>
          <w:spacing w:val="-6"/>
          <w:kern w:val="0"/>
          <w:sz w:val="32"/>
          <w:szCs w:val="32"/>
        </w:rPr>
        <w:t>第九条  合作银行的准入条件</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仿宋_GB2312"/>
          <w:snapToGrid w:val="0"/>
          <w:color w:val="000000"/>
          <w:spacing w:val="-6"/>
          <w:kern w:val="0"/>
          <w:sz w:val="32"/>
          <w:szCs w:val="32"/>
        </w:rPr>
        <w:t>按照公平、公正、公开选择和确定合作银行，</w:t>
      </w:r>
      <w:r>
        <w:rPr>
          <w:rFonts w:hint="eastAsia" w:eastAsia="仿宋_GB2312" w:cs="华文仿宋"/>
          <w:snapToGrid w:val="0"/>
          <w:color w:val="000000"/>
          <w:spacing w:val="-6"/>
          <w:kern w:val="0"/>
          <w:sz w:val="32"/>
          <w:szCs w:val="32"/>
        </w:rPr>
        <w:t>申请合作的银行必须具备以下条件：</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u w:val="single"/>
        </w:rPr>
      </w:pPr>
      <w:r>
        <w:rPr>
          <w:rFonts w:hint="eastAsia" w:eastAsia="仿宋_GB2312" w:cs="华文仿宋"/>
          <w:snapToGrid w:val="0"/>
          <w:color w:val="000000"/>
          <w:spacing w:val="-6"/>
          <w:kern w:val="0"/>
          <w:sz w:val="32"/>
          <w:szCs w:val="32"/>
        </w:rPr>
        <w:t>（一）具有健全的信贷管理制度，贷款风险防控能力较强</w:t>
      </w:r>
      <w:r>
        <w:rPr>
          <w:rFonts w:hint="eastAsia" w:eastAsia="仿宋_GB2312" w:cs="华文仿宋"/>
          <w:snapToGrid w:val="0"/>
          <w:color w:val="000000"/>
          <w:spacing w:val="-6"/>
          <w:kern w:val="0"/>
          <w:sz w:val="32"/>
          <w:szCs w:val="32"/>
          <w:u w:val="single"/>
        </w:rPr>
        <w:t>。</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仿宋_GB2312" w:cs="华文仿宋"/>
          <w:snapToGrid w:val="0"/>
          <w:color w:val="000000"/>
          <w:spacing w:val="-6"/>
          <w:kern w:val="0"/>
          <w:sz w:val="32"/>
          <w:szCs w:val="32"/>
        </w:rPr>
        <w:t>（二）制定了详细的助保贷业务操作规程，确保为企业提供快捷、便利的服务。</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仿宋_GB2312" w:cs="华文仿宋"/>
          <w:snapToGrid w:val="0"/>
          <w:color w:val="000000"/>
          <w:spacing w:val="-6"/>
          <w:kern w:val="0"/>
          <w:sz w:val="32"/>
          <w:szCs w:val="32"/>
        </w:rPr>
        <w:t>（三）有足够的信贷额度支持《名录库》内企业发展优先对《名录库》内符合条件的企业进行助保贷业务支持。</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仿宋_GB2312" w:cs="华文仿宋"/>
          <w:snapToGrid w:val="0"/>
          <w:color w:val="000000"/>
          <w:spacing w:val="-6"/>
          <w:kern w:val="0"/>
          <w:sz w:val="32"/>
          <w:szCs w:val="32"/>
        </w:rPr>
        <w:t>（四）承诺按中盈投资公司担保金的10倍以上放大对《名录库》内企业的贷款额度。</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仿宋_GB2312" w:cs="华文仿宋"/>
          <w:snapToGrid w:val="0"/>
          <w:color w:val="000000"/>
          <w:spacing w:val="-6"/>
          <w:kern w:val="0"/>
          <w:sz w:val="32"/>
          <w:szCs w:val="32"/>
        </w:rPr>
        <w:t>（五）可接受的贷款担保方式灵活多样，除标准抵押物担保贷款外，还可接受非标准抵押物担保、股权质押、知识产权质押、应收账款质押、联保联贷、小额贷款保证保险、农村集体土地使用权或经营权抵押等担保方式，甚至可以信用方式贷款。</w:t>
      </w:r>
    </w:p>
    <w:p>
      <w:pPr>
        <w:ind w:firstLine="616" w:firstLineChars="200"/>
        <w:rPr>
          <w:rFonts w:hint="eastAsia"/>
          <w:snapToGrid w:val="0"/>
          <w:color w:val="000000"/>
          <w:kern w:val="0"/>
          <w:szCs w:val="32"/>
        </w:rPr>
      </w:pPr>
      <w:r>
        <w:rPr>
          <w:rFonts w:hint="eastAsia"/>
          <w:snapToGrid w:val="0"/>
          <w:color w:val="000000"/>
          <w:kern w:val="0"/>
          <w:szCs w:val="32"/>
        </w:rPr>
        <w:t>（六）加大对《名录库》内企业的扶持力度，尽可能为《名录库》内企业提供优惠利率，</w:t>
      </w:r>
      <w:r>
        <w:rPr>
          <w:rFonts w:hint="eastAsia" w:cs="华文仿宋"/>
          <w:snapToGrid w:val="0"/>
          <w:color w:val="000000"/>
          <w:kern w:val="0"/>
          <w:szCs w:val="32"/>
        </w:rPr>
        <w:t>对提供了标准抵（质）押物的贷款企业，</w:t>
      </w:r>
      <w:r>
        <w:rPr>
          <w:rFonts w:hint="eastAsia"/>
          <w:snapToGrid w:val="0"/>
          <w:color w:val="000000"/>
          <w:kern w:val="0"/>
          <w:szCs w:val="32"/>
        </w:rPr>
        <w:t>贷款利率上浮原则上不超过基准利率的30%。</w:t>
      </w:r>
    </w:p>
    <w:p>
      <w:pPr>
        <w:ind w:firstLine="616" w:firstLineChars="200"/>
        <w:rPr>
          <w:rFonts w:hint="eastAsia"/>
          <w:snapToGrid w:val="0"/>
          <w:color w:val="000000"/>
          <w:kern w:val="0"/>
          <w:szCs w:val="32"/>
        </w:rPr>
      </w:pPr>
      <w:r>
        <w:rPr>
          <w:rFonts w:hint="eastAsia" w:cs="华文仿宋"/>
          <w:snapToGrid w:val="0"/>
          <w:color w:val="000000"/>
          <w:kern w:val="0"/>
          <w:szCs w:val="32"/>
        </w:rPr>
        <w:t>本文所指标准抵押物包括：1、居住用房地产；2、商用房地产；3、工业用房地产；4、居住用建设用地使用权；5、商用建设用地使用权；6、工业用建设用地使用权。</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仿宋_GB2312" w:cs="华文仿宋"/>
          <w:snapToGrid w:val="0"/>
          <w:color w:val="000000"/>
          <w:spacing w:val="-6"/>
          <w:kern w:val="0"/>
          <w:sz w:val="32"/>
          <w:szCs w:val="32"/>
        </w:rPr>
        <w:t>（七）接受本办法的有关条款。</w:t>
      </w:r>
    </w:p>
    <w:p>
      <w:pPr>
        <w:pStyle w:val="6"/>
        <w:adjustRightInd w:val="0"/>
        <w:snapToGrid w:val="0"/>
        <w:spacing w:line="574" w:lineRule="exact"/>
        <w:ind w:firstLine="616" w:firstLineChars="200"/>
        <w:rPr>
          <w:rFonts w:hint="eastAsia" w:eastAsia="黑体" w:cs="华文仿宋"/>
          <w:snapToGrid w:val="0"/>
          <w:color w:val="000000"/>
          <w:spacing w:val="-6"/>
          <w:kern w:val="0"/>
          <w:sz w:val="32"/>
          <w:szCs w:val="32"/>
        </w:rPr>
      </w:pPr>
      <w:r>
        <w:rPr>
          <w:rFonts w:hint="eastAsia" w:eastAsia="黑体" w:cs="华文仿宋"/>
          <w:snapToGrid w:val="0"/>
          <w:color w:val="000000"/>
          <w:spacing w:val="-6"/>
          <w:kern w:val="0"/>
          <w:sz w:val="32"/>
          <w:szCs w:val="32"/>
        </w:rPr>
        <w:t>第十条  合作银行准入程序</w:t>
      </w:r>
    </w:p>
    <w:p>
      <w:pPr>
        <w:ind w:firstLine="664" w:firstLineChars="200"/>
      </w:pPr>
      <w:r>
        <w:rPr>
          <w:rFonts w:hint="eastAsia" w:ascii="仿宋_GB2312"/>
          <w:spacing w:val="6"/>
          <w:szCs w:val="32"/>
        </w:rPr>
        <w:t>对于按原《管理办法》已建立合作关系的银行，根据各合作银行业务开展情况确定是否继续合作：对没有开展助保贷业务或已停止开展助保贷业务达一年以上的银行，采用自然淘汰的方式不再续签合作协议；对持续开展助保贷业务的银行，由中盈投资公司直接续签合作协议。对新申请合作的银行，按以下程序申请准入：</w:t>
      </w:r>
    </w:p>
    <w:p>
      <w:pPr>
        <w:pStyle w:val="6"/>
        <w:adjustRightInd w:val="0"/>
        <w:snapToGrid w:val="0"/>
        <w:spacing w:line="574" w:lineRule="exact"/>
        <w:ind w:firstLine="616" w:firstLineChars="200"/>
        <w:rPr>
          <w:rFonts w:hint="eastAsia" w:eastAsia="黑体" w:cs="华文仿宋"/>
          <w:snapToGrid w:val="0"/>
          <w:color w:val="000000"/>
          <w:spacing w:val="-6"/>
          <w:kern w:val="0"/>
          <w:sz w:val="32"/>
          <w:szCs w:val="32"/>
        </w:rPr>
      </w:pPr>
    </w:p>
    <w:p>
      <w:pPr>
        <w:pStyle w:val="6"/>
        <w:adjustRightInd w:val="0"/>
        <w:snapToGrid w:val="0"/>
        <w:spacing w:line="574"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（一）向中盈投资公司提交合作申请书，同时附上本行的助保贷业务操作规程。</w:t>
      </w:r>
    </w:p>
    <w:p>
      <w:pPr>
        <w:pStyle w:val="6"/>
        <w:adjustRightInd w:val="0"/>
        <w:snapToGrid w:val="0"/>
        <w:spacing w:line="574" w:lineRule="exact"/>
        <w:ind w:firstLine="640" w:firstLineChars="200"/>
        <w:rPr>
          <w:rFonts w:hint="eastAsia" w:eastAsia="仿宋_GB2312"/>
          <w:color w:val="000000"/>
          <w:spacing w:val="-6"/>
          <w:kern w:val="32"/>
          <w:sz w:val="32"/>
          <w:szCs w:val="32"/>
        </w:rPr>
      </w:pPr>
      <w:r>
        <w:rPr>
          <w:rFonts w:hint="eastAsia" w:ascii="仿宋_GB2312" w:eastAsia="仿宋_GB2312"/>
          <w:color w:val="000000"/>
          <w:sz w:val="32"/>
          <w:szCs w:val="32"/>
        </w:rPr>
        <w:t>（二）中盈投资公司</w:t>
      </w:r>
      <w:r>
        <w:rPr>
          <w:rFonts w:hint="eastAsia" w:eastAsia="仿宋_GB2312"/>
          <w:color w:val="000000"/>
          <w:spacing w:val="-6"/>
          <w:kern w:val="32"/>
          <w:sz w:val="32"/>
          <w:szCs w:val="32"/>
        </w:rPr>
        <w:t>受理银行机构申报的合作申请并进行初步审核。</w:t>
      </w:r>
    </w:p>
    <w:p>
      <w:pPr>
        <w:pStyle w:val="6"/>
        <w:adjustRightInd w:val="0"/>
        <w:snapToGrid w:val="0"/>
        <w:spacing w:line="574" w:lineRule="exact"/>
        <w:ind w:firstLine="616" w:firstLineChars="200"/>
        <w:rPr>
          <w:rFonts w:hint="eastAsia" w:eastAsia="仿宋_GB2312"/>
          <w:color w:val="000000"/>
          <w:spacing w:val="-6"/>
          <w:kern w:val="32"/>
          <w:sz w:val="32"/>
          <w:szCs w:val="32"/>
        </w:rPr>
      </w:pPr>
      <w:r>
        <w:rPr>
          <w:rFonts w:hint="eastAsia" w:eastAsia="仿宋_GB2312"/>
          <w:color w:val="000000"/>
          <w:spacing w:val="-6"/>
          <w:kern w:val="32"/>
          <w:sz w:val="32"/>
          <w:szCs w:val="32"/>
        </w:rPr>
        <w:t>（三）</w:t>
      </w:r>
      <w:r>
        <w:rPr>
          <w:rFonts w:hint="eastAsia" w:ascii="仿宋_GB2312" w:eastAsia="仿宋_GB2312"/>
          <w:color w:val="000000"/>
          <w:sz w:val="32"/>
          <w:szCs w:val="32"/>
        </w:rPr>
        <w:t>中盈投资公司对银行合作申请完成初审</w:t>
      </w:r>
      <w:r>
        <w:rPr>
          <w:rFonts w:hint="eastAsia" w:eastAsia="仿宋_GB2312"/>
          <w:color w:val="000000"/>
          <w:spacing w:val="-6"/>
          <w:kern w:val="32"/>
          <w:sz w:val="32"/>
          <w:szCs w:val="32"/>
        </w:rPr>
        <w:t>后提交市金融局核准。</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仿宋_GB2312"/>
          <w:color w:val="000000"/>
          <w:spacing w:val="-6"/>
          <w:kern w:val="32"/>
          <w:sz w:val="32"/>
          <w:szCs w:val="32"/>
        </w:rPr>
        <w:t>（四）市金融局核准确认后，</w:t>
      </w:r>
      <w:r>
        <w:rPr>
          <w:rFonts w:hint="eastAsia" w:eastAsia="仿宋_GB2312" w:cs="华文仿宋"/>
          <w:snapToGrid w:val="0"/>
          <w:color w:val="000000"/>
          <w:spacing w:val="-6"/>
          <w:kern w:val="0"/>
          <w:sz w:val="32"/>
          <w:szCs w:val="32"/>
        </w:rPr>
        <w:t>由中盈投资公司与银行签订合作协议。</w:t>
      </w:r>
    </w:p>
    <w:p>
      <w:pPr>
        <w:pStyle w:val="6"/>
        <w:adjustRightInd w:val="0"/>
        <w:snapToGrid w:val="0"/>
        <w:spacing w:line="574" w:lineRule="exact"/>
        <w:ind w:firstLine="619" w:firstLineChars="200"/>
        <w:rPr>
          <w:rFonts w:hint="eastAsia" w:eastAsia="仿宋_GB2312" w:cs="华文仿宋"/>
          <w:b/>
          <w:snapToGrid w:val="0"/>
          <w:color w:val="000000"/>
          <w:spacing w:val="-6"/>
          <w:kern w:val="0"/>
          <w:sz w:val="32"/>
          <w:szCs w:val="32"/>
        </w:rPr>
      </w:pPr>
    </w:p>
    <w:p>
      <w:pPr>
        <w:pStyle w:val="6"/>
        <w:adjustRightInd w:val="0"/>
        <w:snapToGrid w:val="0"/>
        <w:spacing w:line="574" w:lineRule="exact"/>
        <w:jc w:val="center"/>
        <w:rPr>
          <w:rFonts w:hint="eastAsia" w:eastAsia="黑体" w:cs="华文仿宋"/>
          <w:snapToGrid w:val="0"/>
          <w:color w:val="000000"/>
          <w:spacing w:val="-6"/>
          <w:kern w:val="0"/>
          <w:sz w:val="32"/>
          <w:szCs w:val="32"/>
        </w:rPr>
      </w:pPr>
      <w:r>
        <w:rPr>
          <w:rFonts w:hint="eastAsia" w:eastAsia="黑体" w:cs="华文仿宋"/>
          <w:snapToGrid w:val="0"/>
          <w:color w:val="000000"/>
          <w:spacing w:val="-6"/>
          <w:kern w:val="0"/>
          <w:sz w:val="32"/>
          <w:szCs w:val="32"/>
        </w:rPr>
        <w:t>第四章  担保金的设立、用途和管理</w:t>
      </w:r>
    </w:p>
    <w:p>
      <w:pPr>
        <w:pStyle w:val="6"/>
        <w:adjustRightInd w:val="0"/>
        <w:snapToGrid w:val="0"/>
        <w:spacing w:line="574" w:lineRule="exact"/>
        <w:ind w:firstLine="616" w:firstLineChars="200"/>
        <w:rPr>
          <w:rFonts w:hint="eastAsia" w:eastAsia="黑体" w:cs="华文仿宋"/>
          <w:snapToGrid w:val="0"/>
          <w:color w:val="000000"/>
          <w:spacing w:val="-6"/>
          <w:kern w:val="0"/>
          <w:sz w:val="32"/>
          <w:szCs w:val="32"/>
        </w:rPr>
      </w:pPr>
      <w:r>
        <w:rPr>
          <w:rFonts w:hint="eastAsia" w:eastAsia="黑体" w:cs="华文仿宋"/>
          <w:snapToGrid w:val="0"/>
          <w:color w:val="000000"/>
          <w:spacing w:val="-6"/>
          <w:kern w:val="0"/>
          <w:sz w:val="32"/>
          <w:szCs w:val="32"/>
        </w:rPr>
        <w:t>第十一条  担保金的设立</w:t>
      </w:r>
    </w:p>
    <w:p>
      <w:pPr>
        <w:ind w:firstLine="616" w:firstLineChars="200"/>
        <w:rPr>
          <w:rFonts w:hint="eastAsia" w:cs="华文仿宋"/>
          <w:snapToGrid w:val="0"/>
          <w:color w:val="000000"/>
          <w:kern w:val="0"/>
          <w:szCs w:val="32"/>
        </w:rPr>
      </w:pPr>
      <w:r>
        <w:rPr>
          <w:rFonts w:hint="eastAsia" w:cs="华文仿宋"/>
          <w:snapToGrid w:val="0"/>
          <w:color w:val="000000"/>
          <w:kern w:val="0"/>
          <w:szCs w:val="32"/>
        </w:rPr>
        <w:t>担保金是指由中盈投资公司安排作为助保贷业务贷款担保及风险补偿的资金，专门用于对合作银行为符合条件的《名录库》内企业发放流动资金贷款提供增信并对所产生的风险损失进行补偿。</w:t>
      </w:r>
    </w:p>
    <w:p>
      <w:pPr>
        <w:ind w:firstLine="616" w:firstLineChars="200"/>
        <w:rPr>
          <w:rFonts w:hint="eastAsia" w:cs="宋体"/>
          <w:snapToGrid w:val="0"/>
          <w:color w:val="000000"/>
          <w:kern w:val="0"/>
          <w:szCs w:val="32"/>
        </w:rPr>
      </w:pPr>
      <w:r>
        <w:rPr>
          <w:rFonts w:hint="eastAsia" w:cs="宋体"/>
          <w:snapToGrid w:val="0"/>
          <w:color w:val="000000"/>
          <w:kern w:val="0"/>
          <w:szCs w:val="32"/>
        </w:rPr>
        <w:t>中盈投资公司在合作银行开立担保金专用账户，</w:t>
      </w:r>
      <w:r>
        <w:rPr>
          <w:rFonts w:hint="eastAsia"/>
          <w:snapToGrid w:val="0"/>
          <w:color w:val="000000"/>
          <w:kern w:val="0"/>
          <w:szCs w:val="32"/>
        </w:rPr>
        <w:t>担保金总额为2.5亿元人民币。</w:t>
      </w:r>
    </w:p>
    <w:p>
      <w:pPr>
        <w:ind w:firstLine="616" w:firstLineChars="200"/>
        <w:rPr>
          <w:rFonts w:hint="eastAsia" w:eastAsia="黑体" w:cs="宋体"/>
          <w:snapToGrid w:val="0"/>
          <w:color w:val="000000"/>
          <w:kern w:val="0"/>
          <w:szCs w:val="32"/>
        </w:rPr>
      </w:pPr>
      <w:r>
        <w:rPr>
          <w:rFonts w:hint="eastAsia" w:eastAsia="黑体" w:cs="宋体"/>
          <w:snapToGrid w:val="0"/>
          <w:color w:val="000000"/>
          <w:kern w:val="0"/>
          <w:szCs w:val="32"/>
        </w:rPr>
        <w:t>第十二条  担保金用途</w:t>
      </w:r>
    </w:p>
    <w:p>
      <w:pPr>
        <w:ind w:firstLine="616" w:firstLineChars="200"/>
        <w:rPr>
          <w:rFonts w:hint="eastAsia" w:cs="华文仿宋"/>
          <w:snapToGrid w:val="0"/>
          <w:color w:val="000000"/>
          <w:kern w:val="0"/>
          <w:szCs w:val="32"/>
        </w:rPr>
      </w:pPr>
      <w:r>
        <w:rPr>
          <w:rFonts w:hint="eastAsia" w:cs="宋体"/>
          <w:snapToGrid w:val="0"/>
          <w:color w:val="000000"/>
          <w:kern w:val="0"/>
          <w:szCs w:val="32"/>
        </w:rPr>
        <w:t>（一）分险。用于中盈投资公司为《名录库》内企业通过助保贷业务模式获得贷款的企业提供融资担保，担保金与合作银行机构各按50%的比例共同分</w:t>
      </w:r>
      <w:r>
        <w:rPr>
          <w:rFonts w:hint="eastAsia" w:cs="华文仿宋"/>
          <w:snapToGrid w:val="0"/>
          <w:color w:val="000000"/>
          <w:kern w:val="0"/>
          <w:szCs w:val="32"/>
        </w:rPr>
        <w:t>担贷款本金损失风险。</w:t>
      </w:r>
    </w:p>
    <w:p>
      <w:pPr>
        <w:ind w:firstLine="616" w:firstLineChars="200"/>
        <w:rPr>
          <w:rFonts w:hint="eastAsia" w:cs="宋体"/>
          <w:snapToGrid w:val="0"/>
          <w:color w:val="000000"/>
          <w:kern w:val="0"/>
          <w:szCs w:val="32"/>
        </w:rPr>
      </w:pPr>
      <w:r>
        <w:rPr>
          <w:rFonts w:hint="eastAsia" w:cs="华文仿宋"/>
          <w:snapToGrid w:val="0"/>
          <w:color w:val="000000"/>
          <w:kern w:val="0"/>
          <w:szCs w:val="32"/>
        </w:rPr>
        <w:t>（二）增信。依托政府扶持，国有企业提供资金担保，</w:t>
      </w:r>
      <w:r>
        <w:rPr>
          <w:rFonts w:hint="eastAsia" w:cs="宋体"/>
          <w:snapToGrid w:val="0"/>
          <w:color w:val="000000"/>
          <w:kern w:val="0"/>
          <w:szCs w:val="32"/>
        </w:rPr>
        <w:t>为小微企业增加信用等级，使融资更加便利。</w:t>
      </w:r>
    </w:p>
    <w:p>
      <w:pPr>
        <w:ind w:firstLine="616" w:firstLineChars="200"/>
        <w:rPr>
          <w:rFonts w:hint="eastAsia" w:cs="宋体"/>
          <w:snapToGrid w:val="0"/>
          <w:color w:val="000000"/>
          <w:kern w:val="0"/>
          <w:szCs w:val="32"/>
        </w:rPr>
      </w:pPr>
      <w:r>
        <w:rPr>
          <w:rFonts w:hint="eastAsia" w:cs="宋体"/>
          <w:snapToGrid w:val="0"/>
          <w:color w:val="000000"/>
          <w:kern w:val="0"/>
          <w:szCs w:val="32"/>
        </w:rPr>
        <w:t>（三）增值。通过担保金的结构性安排，开展担保金保值增值业务，获取收益</w:t>
      </w:r>
      <w:r>
        <w:rPr>
          <w:rFonts w:hint="eastAsia"/>
          <w:snapToGrid w:val="0"/>
          <w:color w:val="000000"/>
          <w:kern w:val="0"/>
          <w:szCs w:val="32"/>
        </w:rPr>
        <w:t>滚存进入资金池</w:t>
      </w:r>
      <w:r>
        <w:rPr>
          <w:rFonts w:hint="eastAsia" w:cs="宋体"/>
          <w:snapToGrid w:val="0"/>
          <w:color w:val="000000"/>
          <w:kern w:val="0"/>
          <w:szCs w:val="32"/>
        </w:rPr>
        <w:t>。</w:t>
      </w:r>
    </w:p>
    <w:p>
      <w:pPr>
        <w:ind w:firstLine="616" w:firstLineChars="200"/>
        <w:rPr>
          <w:rFonts w:hint="eastAsia" w:eastAsia="黑体" w:cs="宋体"/>
          <w:snapToGrid w:val="0"/>
          <w:color w:val="000000"/>
          <w:kern w:val="0"/>
          <w:szCs w:val="32"/>
        </w:rPr>
      </w:pPr>
      <w:r>
        <w:rPr>
          <w:rFonts w:hint="eastAsia" w:eastAsia="黑体" w:cs="宋体"/>
          <w:snapToGrid w:val="0"/>
          <w:color w:val="000000"/>
          <w:kern w:val="0"/>
          <w:szCs w:val="32"/>
        </w:rPr>
        <w:t>第十三条  担保金的管理</w:t>
      </w:r>
    </w:p>
    <w:p>
      <w:pPr>
        <w:ind w:firstLine="616" w:firstLineChars="200"/>
        <w:rPr>
          <w:rFonts w:ascii="仿宋" w:hAnsi="仿宋" w:eastAsia="仿宋"/>
          <w:color w:val="000000"/>
          <w:szCs w:val="32"/>
        </w:rPr>
      </w:pPr>
      <w:r>
        <w:rPr>
          <w:rFonts w:hint="eastAsia" w:ascii="仿宋_GB2312" w:hAnsi="仿宋_GB2312" w:cs="仿宋_GB2312"/>
          <w:snapToGrid w:val="0"/>
          <w:kern w:val="0"/>
          <w:szCs w:val="32"/>
        </w:rPr>
        <w:t>（一）中盈投资公司应设立担保金母、子两个专户，母账户存放划拨的担保金；子账户用于存放根据各合作银行助保贷业务开展情况从母账户划拨的担保金。中盈公司应</w:t>
      </w:r>
      <w:r>
        <w:rPr>
          <w:rFonts w:hint="eastAsia" w:ascii="仿宋" w:hAnsi="仿宋" w:eastAsia="仿宋"/>
          <w:color w:val="000000"/>
          <w:szCs w:val="32"/>
        </w:rPr>
        <w:t>按照竞争性选拔的方式选取存款报价最高的合作银行为担保金母账户行。</w:t>
      </w:r>
    </w:p>
    <w:p>
      <w:pPr>
        <w:pStyle w:val="6"/>
        <w:adjustRightInd w:val="0"/>
        <w:snapToGrid w:val="0"/>
        <w:spacing w:line="574" w:lineRule="exact"/>
        <w:ind w:firstLine="616" w:firstLineChars="200"/>
        <w:rPr>
          <w:rFonts w:hint="eastAsia" w:eastAsia="仿宋_GB2312" w:cs="宋体"/>
          <w:snapToGrid w:val="0"/>
          <w:color w:val="000000"/>
          <w:spacing w:val="-6"/>
          <w:kern w:val="0"/>
          <w:sz w:val="32"/>
          <w:szCs w:val="32"/>
        </w:rPr>
      </w:pPr>
      <w:r>
        <w:rPr>
          <w:rFonts w:hint="eastAsia" w:eastAsia="仿宋_GB2312" w:cs="宋体"/>
          <w:snapToGrid w:val="0"/>
          <w:color w:val="000000"/>
          <w:spacing w:val="-6"/>
          <w:kern w:val="0"/>
          <w:sz w:val="32"/>
          <w:szCs w:val="32"/>
        </w:rPr>
        <w:t>（二）担保金仅限于为《名录库》内企业以助保贷业务模式获得合作银行贷款提供增信和风险补偿。</w:t>
      </w:r>
    </w:p>
    <w:p>
      <w:pPr>
        <w:ind w:firstLine="616" w:firstLineChars="200"/>
        <w:rPr>
          <w:rFonts w:hint="eastAsia"/>
          <w:snapToGrid w:val="0"/>
          <w:color w:val="000000"/>
          <w:kern w:val="0"/>
          <w:szCs w:val="32"/>
        </w:rPr>
      </w:pPr>
      <w:r>
        <w:rPr>
          <w:rFonts w:hint="eastAsia"/>
          <w:snapToGrid w:val="0"/>
          <w:color w:val="000000"/>
          <w:kern w:val="0"/>
          <w:szCs w:val="32"/>
        </w:rPr>
        <w:t>（三）担保金的调拨：</w:t>
      </w:r>
    </w:p>
    <w:p>
      <w:pPr>
        <w:suppressLineNumbers w:val="0"/>
        <w:ind w:firstLine="770" w:firstLineChars="250"/>
        <w:rPr>
          <w:rFonts w:hint="eastAsia"/>
          <w:snapToGrid w:val="0"/>
          <w:color w:val="000000"/>
          <w:kern w:val="0"/>
          <w:szCs w:val="32"/>
        </w:rPr>
      </w:pPr>
      <w:r>
        <w:rPr>
          <w:rFonts w:hint="eastAsia"/>
          <w:snapToGrid w:val="0"/>
          <w:color w:val="000000"/>
          <w:kern w:val="0"/>
          <w:szCs w:val="32"/>
        </w:rPr>
        <w:t>1、中盈投资公司</w:t>
      </w:r>
      <w:r>
        <w:rPr>
          <w:rFonts w:hint="eastAsia"/>
          <w:snapToGrid w:val="0"/>
          <w:color w:val="FF0000"/>
          <w:kern w:val="0"/>
          <w:szCs w:val="32"/>
          <w:u w:val="single"/>
        </w:rPr>
        <w:t>每月</w:t>
      </w:r>
      <w:r>
        <w:rPr>
          <w:rFonts w:hint="eastAsia"/>
          <w:snapToGrid w:val="0"/>
          <w:color w:val="000000"/>
          <w:kern w:val="0"/>
          <w:szCs w:val="32"/>
        </w:rPr>
        <w:t>根据银行上月助保贷业务余额及本月审批计划按10%的比例核算应存放在银行的担保金，如存放合作银行的担保金余额多于10%，则暂停补充资金；如存放合作银行的担保金余额少于10%，则按差额补充资金，</w:t>
      </w:r>
      <w:r>
        <w:rPr>
          <w:rFonts w:hint="eastAsia"/>
          <w:snapToGrid w:val="0"/>
          <w:color w:val="000000"/>
          <w:spacing w:val="0"/>
          <w:kern w:val="0"/>
          <w:szCs w:val="32"/>
        </w:rPr>
        <w:t>由合作银行向中盈投资公司申请补充资金，中盈投资公司审核后报市国资委审批拨付，</w:t>
      </w:r>
      <w:r>
        <w:rPr>
          <w:rFonts w:hint="eastAsia"/>
          <w:snapToGrid w:val="0"/>
          <w:color w:val="000000"/>
          <w:kern w:val="0"/>
          <w:szCs w:val="32"/>
        </w:rPr>
        <w:t>直至各合作银行的担保金总额达2.5亿元。</w:t>
      </w:r>
    </w:p>
    <w:p>
      <w:pPr>
        <w:ind w:firstLine="616" w:firstLineChars="200"/>
        <w:rPr>
          <w:rFonts w:hint="eastAsia"/>
          <w:snapToGrid w:val="0"/>
          <w:color w:val="000000"/>
          <w:kern w:val="0"/>
          <w:szCs w:val="32"/>
        </w:rPr>
      </w:pPr>
      <w:r>
        <w:rPr>
          <w:rFonts w:hint="eastAsia"/>
          <w:snapToGrid w:val="0"/>
          <w:color w:val="000000"/>
          <w:kern w:val="0"/>
          <w:szCs w:val="32"/>
        </w:rPr>
        <w:t>票据融资、非合作银行发放的贷款以及违反法律法规发放的贷款项目不属风险补偿范围。</w:t>
      </w:r>
    </w:p>
    <w:p>
      <w:pPr>
        <w:suppressLineNumbers w:val="0"/>
        <w:ind w:firstLine="770" w:firstLineChars="250"/>
        <w:rPr>
          <w:rFonts w:hint="eastAsia"/>
          <w:color w:val="000000"/>
          <w:szCs w:val="32"/>
        </w:rPr>
      </w:pPr>
      <w:r>
        <w:rPr>
          <w:rFonts w:hint="eastAsia"/>
          <w:snapToGrid w:val="0"/>
          <w:color w:val="000000"/>
          <w:kern w:val="0"/>
          <w:szCs w:val="32"/>
        </w:rPr>
        <w:t>2、拨付至各合作银行的担保金总额达2.5亿元后，</w:t>
      </w:r>
      <w:r>
        <w:rPr>
          <w:rFonts w:hint="eastAsia"/>
          <w:color w:val="000000"/>
          <w:szCs w:val="32"/>
        </w:rPr>
        <w:t xml:space="preserve">中盈产业投资公司每季度根据各合作银行报送的助保贷业务清单审核确定每家银行应存放的担保金，对因企业还贷导致助保贷余额达不到本行存放担保金10倍的合作银行，由中盈产业投资公司按规定将超出的担保金收回母账户或转至担保金不足的合作银行。 </w:t>
      </w:r>
    </w:p>
    <w:p>
      <w:pPr>
        <w:ind w:firstLine="645"/>
        <w:rPr>
          <w:rFonts w:hint="eastAsia"/>
          <w:color w:val="000000"/>
          <w:szCs w:val="32"/>
        </w:rPr>
      </w:pPr>
      <w:r>
        <w:rPr>
          <w:rFonts w:hint="eastAsia"/>
          <w:color w:val="000000"/>
          <w:szCs w:val="32"/>
        </w:rPr>
        <w:t>3、如释放出的担保金暂无法覆盖新增助保贷所需的担保金，则合作银行暂停开展助保贷业务，按一般贷款审批发放，待释放出的担保金足以覆盖助保贷后再在各行间调剂担保金，有额度后再开展助保贷业务。</w:t>
      </w:r>
    </w:p>
    <w:p>
      <w:pPr>
        <w:pStyle w:val="8"/>
        <w:autoSpaceDN w:val="0"/>
        <w:spacing w:line="574" w:lineRule="exact"/>
        <w:ind w:firstLine="616" w:firstLineChars="200"/>
        <w:jc w:val="left"/>
        <w:rPr>
          <w:rFonts w:hint="eastAsia" w:ascii="Times New Roman" w:hAnsi="Times New Roman" w:eastAsia="仿宋_GB2312" w:cs="Times New Roman"/>
          <w:color w:val="000000"/>
          <w:spacing w:val="-6"/>
          <w:kern w:val="32"/>
          <w:sz w:val="32"/>
          <w:szCs w:val="32"/>
        </w:rPr>
      </w:pPr>
      <w:r>
        <w:rPr>
          <w:rFonts w:hint="eastAsia" w:ascii="Times New Roman" w:hAnsi="Times New Roman" w:eastAsia="仿宋_GB2312" w:cs="Times New Roman"/>
          <w:color w:val="000000"/>
          <w:spacing w:val="-6"/>
          <w:kern w:val="32"/>
          <w:sz w:val="32"/>
          <w:szCs w:val="32"/>
        </w:rPr>
        <w:t>4、中盈投资公司每季度结束后15个工作日内将助保贷业务清单、担保金拨付以及风险补偿情况报市金融局及经济和信息化局备案。</w:t>
      </w:r>
    </w:p>
    <w:p>
      <w:pPr>
        <w:widowControl/>
        <w:ind w:firstLine="616" w:firstLineChars="200"/>
        <w:jc w:val="left"/>
        <w:rPr>
          <w:rFonts w:ascii="仿宋_GB2312"/>
          <w:color w:val="0000FF"/>
          <w:spacing w:val="6"/>
          <w:szCs w:val="32"/>
        </w:rPr>
      </w:pPr>
      <w:r>
        <w:rPr>
          <w:rFonts w:hint="eastAsia"/>
          <w:color w:val="0000FF"/>
          <w:szCs w:val="32"/>
        </w:rPr>
        <w:t>5、每年1月，对上年助保贷业务担保金进行清算，</w:t>
      </w:r>
      <w:r>
        <w:rPr>
          <w:rFonts w:hint="eastAsia" w:ascii="仿宋_GB2312"/>
          <w:color w:val="0000FF"/>
          <w:spacing w:val="6"/>
          <w:szCs w:val="32"/>
        </w:rPr>
        <w:t>若核算出合作银行已存放的担保金大于应存放的保证金，则收回已存放的超额担保金。</w:t>
      </w:r>
    </w:p>
    <w:p>
      <w:pPr>
        <w:ind w:firstLine="616" w:firstLineChars="200"/>
        <w:rPr>
          <w:rFonts w:hint="eastAsia"/>
          <w:snapToGrid w:val="0"/>
          <w:color w:val="000000"/>
          <w:kern w:val="0"/>
          <w:szCs w:val="32"/>
        </w:rPr>
      </w:pPr>
      <w:r>
        <w:rPr>
          <w:rFonts w:hint="eastAsia"/>
          <w:snapToGrid w:val="0"/>
          <w:color w:val="000000"/>
          <w:kern w:val="0"/>
          <w:szCs w:val="32"/>
        </w:rPr>
        <w:t>（四）担保金的设立期限暂定</w:t>
      </w:r>
      <w:bookmarkStart w:id="0" w:name="OLE_LINK4"/>
      <w:r>
        <w:rPr>
          <w:rFonts w:hint="eastAsia"/>
          <w:snapToGrid w:val="0"/>
          <w:color w:val="000000"/>
          <w:kern w:val="0"/>
          <w:szCs w:val="32"/>
        </w:rPr>
        <w:t>3年</w:t>
      </w:r>
      <w:bookmarkEnd w:id="0"/>
      <w:r>
        <w:rPr>
          <w:rFonts w:hint="eastAsia"/>
          <w:snapToGrid w:val="0"/>
          <w:color w:val="000000"/>
          <w:kern w:val="0"/>
          <w:szCs w:val="32"/>
        </w:rPr>
        <w:t>，</w:t>
      </w:r>
      <w:r>
        <w:rPr>
          <w:rFonts w:hint="eastAsia" w:ascii="仿宋_GB2312"/>
          <w:color w:val="000000"/>
          <w:szCs w:val="32"/>
        </w:rPr>
        <w:t>合作期内中盈投资公司根据银行助保贷业务规模变化增减担保金。</w:t>
      </w:r>
      <w:r>
        <w:rPr>
          <w:rFonts w:hint="eastAsia"/>
          <w:snapToGrid w:val="0"/>
          <w:color w:val="000000"/>
          <w:kern w:val="0"/>
          <w:szCs w:val="32"/>
        </w:rPr>
        <w:t>担保金终止运作时，市国资委按照相关程序聘请第三方对资金进行清算，担保金有盈余的，于设立期限届满后1年内将余额归还市财政资金账户。</w:t>
      </w:r>
    </w:p>
    <w:p>
      <w:pPr>
        <w:ind w:firstLine="616" w:firstLineChars="200"/>
        <w:rPr>
          <w:rFonts w:hint="eastAsia" w:cs="宋体"/>
          <w:snapToGrid w:val="0"/>
          <w:color w:val="000000"/>
          <w:kern w:val="0"/>
          <w:szCs w:val="32"/>
        </w:rPr>
      </w:pPr>
      <w:r>
        <w:rPr>
          <w:rFonts w:hint="eastAsia" w:cs="宋体"/>
          <w:snapToGrid w:val="0"/>
          <w:color w:val="000000"/>
          <w:kern w:val="0"/>
          <w:szCs w:val="32"/>
        </w:rPr>
        <w:t>2016年以前发放的期限超过一年的助保贷，担保金设立期限届满后的1年即为过渡期，无论贷款是否到期，其担保金也应在</w:t>
      </w:r>
      <w:r>
        <w:rPr>
          <w:rFonts w:hint="eastAsia"/>
          <w:snapToGrid w:val="0"/>
          <w:color w:val="000000"/>
          <w:kern w:val="0"/>
          <w:szCs w:val="32"/>
        </w:rPr>
        <w:t>于设立期限届满后1年内归还市财政资金账户。</w:t>
      </w:r>
    </w:p>
    <w:p>
      <w:pPr>
        <w:ind w:firstLine="616" w:firstLineChars="200"/>
        <w:rPr>
          <w:rFonts w:hint="eastAsia"/>
          <w:snapToGrid w:val="0"/>
          <w:color w:val="000000"/>
          <w:kern w:val="0"/>
          <w:szCs w:val="32"/>
        </w:rPr>
      </w:pPr>
    </w:p>
    <w:p>
      <w:pPr>
        <w:jc w:val="center"/>
        <w:rPr>
          <w:rFonts w:hint="eastAsia" w:eastAsia="黑体" w:cs="宋体"/>
          <w:bCs/>
          <w:snapToGrid w:val="0"/>
          <w:color w:val="000000"/>
          <w:kern w:val="0"/>
          <w:szCs w:val="32"/>
        </w:rPr>
      </w:pPr>
      <w:r>
        <w:rPr>
          <w:rFonts w:hint="eastAsia" w:eastAsia="黑体" w:cs="Adobe 黑体 Std R"/>
          <w:bCs/>
          <w:snapToGrid w:val="0"/>
          <w:color w:val="000000"/>
          <w:kern w:val="0"/>
          <w:szCs w:val="32"/>
        </w:rPr>
        <w:t xml:space="preserve">第五章  </w:t>
      </w:r>
      <w:r>
        <w:rPr>
          <w:rFonts w:hint="eastAsia" w:eastAsia="黑体" w:cs="宋体"/>
          <w:bCs/>
          <w:snapToGrid w:val="0"/>
          <w:color w:val="000000"/>
          <w:kern w:val="0"/>
          <w:szCs w:val="32"/>
        </w:rPr>
        <w:t>助保贷业务</w:t>
      </w:r>
    </w:p>
    <w:p>
      <w:pPr>
        <w:ind w:firstLine="616" w:firstLineChars="200"/>
        <w:rPr>
          <w:rFonts w:hint="eastAsia" w:eastAsia="黑体" w:cs="宋体"/>
          <w:snapToGrid w:val="0"/>
          <w:color w:val="000000"/>
          <w:kern w:val="0"/>
          <w:szCs w:val="32"/>
        </w:rPr>
      </w:pPr>
      <w:r>
        <w:rPr>
          <w:rFonts w:hint="eastAsia" w:eastAsia="黑体" w:cs="宋体"/>
          <w:snapToGrid w:val="0"/>
          <w:color w:val="000000"/>
          <w:kern w:val="0"/>
          <w:szCs w:val="32"/>
        </w:rPr>
        <w:t>第十四条  贷款对象</w:t>
      </w:r>
    </w:p>
    <w:p>
      <w:pPr>
        <w:pStyle w:val="6"/>
        <w:adjustRightInd w:val="0"/>
        <w:snapToGrid w:val="0"/>
        <w:spacing w:line="574" w:lineRule="exact"/>
        <w:ind w:firstLine="616" w:firstLineChars="200"/>
        <w:rPr>
          <w:rFonts w:hint="eastAsia" w:eastAsia="仿宋_GB2312" w:cs="宋体"/>
          <w:snapToGrid w:val="0"/>
          <w:color w:val="000000"/>
          <w:spacing w:val="-6"/>
          <w:kern w:val="0"/>
          <w:sz w:val="32"/>
          <w:szCs w:val="32"/>
        </w:rPr>
      </w:pPr>
      <w:r>
        <w:rPr>
          <w:rFonts w:hint="eastAsia" w:eastAsia="仿宋_GB2312" w:cs="宋体"/>
          <w:snapToGrid w:val="0"/>
          <w:color w:val="000000"/>
          <w:spacing w:val="-6"/>
          <w:kern w:val="0"/>
          <w:sz w:val="32"/>
          <w:szCs w:val="32"/>
        </w:rPr>
        <w:t>贷款对象为《名录库》内</w:t>
      </w:r>
      <w:r>
        <w:rPr>
          <w:rFonts w:hint="eastAsia" w:eastAsia="仿宋_GB2312"/>
          <w:snapToGrid w:val="0"/>
          <w:color w:val="000000"/>
          <w:spacing w:val="-6"/>
          <w:kern w:val="0"/>
          <w:sz w:val="32"/>
          <w:szCs w:val="32"/>
        </w:rPr>
        <w:t>的</w:t>
      </w:r>
      <w:r>
        <w:rPr>
          <w:rFonts w:hint="eastAsia" w:eastAsia="仿宋_GB2312" w:cs="宋体"/>
          <w:snapToGrid w:val="0"/>
          <w:color w:val="000000"/>
          <w:spacing w:val="-6"/>
          <w:kern w:val="0"/>
          <w:sz w:val="32"/>
          <w:szCs w:val="32"/>
        </w:rPr>
        <w:t>企业。</w:t>
      </w:r>
    </w:p>
    <w:p>
      <w:pPr>
        <w:ind w:firstLine="616" w:firstLineChars="200"/>
        <w:rPr>
          <w:rFonts w:hint="eastAsia" w:eastAsia="黑体" w:cs="宋体"/>
          <w:snapToGrid w:val="0"/>
          <w:color w:val="000000"/>
          <w:kern w:val="0"/>
          <w:szCs w:val="32"/>
        </w:rPr>
      </w:pPr>
      <w:r>
        <w:rPr>
          <w:rFonts w:hint="eastAsia" w:eastAsia="黑体" w:cs="宋体"/>
          <w:snapToGrid w:val="0"/>
          <w:color w:val="000000"/>
          <w:kern w:val="0"/>
          <w:szCs w:val="32"/>
        </w:rPr>
        <w:t>第十五条  贷款期限和额度</w:t>
      </w:r>
    </w:p>
    <w:p>
      <w:pPr>
        <w:ind w:firstLine="616" w:firstLineChars="200"/>
        <w:rPr>
          <w:rFonts w:hint="eastAsia" w:cs="宋体"/>
          <w:snapToGrid w:val="0"/>
          <w:color w:val="000000"/>
          <w:kern w:val="0"/>
          <w:szCs w:val="32"/>
        </w:rPr>
      </w:pPr>
      <w:r>
        <w:rPr>
          <w:rFonts w:hint="eastAsia" w:cs="宋体"/>
          <w:snapToGrid w:val="0"/>
          <w:color w:val="000000"/>
          <w:kern w:val="0"/>
          <w:szCs w:val="32"/>
        </w:rPr>
        <w:t>贷款期限原则上最长为1年。</w:t>
      </w:r>
    </w:p>
    <w:p>
      <w:pPr>
        <w:ind w:firstLine="616" w:firstLineChars="200"/>
        <w:rPr>
          <w:rFonts w:hint="eastAsia" w:cs="宋体"/>
          <w:snapToGrid w:val="0"/>
          <w:color w:val="000000"/>
          <w:kern w:val="0"/>
          <w:szCs w:val="32"/>
        </w:rPr>
      </w:pPr>
      <w:r>
        <w:rPr>
          <w:rFonts w:hint="eastAsia" w:cs="宋体"/>
          <w:snapToGrid w:val="0"/>
          <w:color w:val="000000"/>
          <w:kern w:val="0"/>
          <w:szCs w:val="32"/>
        </w:rPr>
        <w:t>担保金担保的单户企业贷款金额累计最高不超过</w:t>
      </w:r>
      <w:r>
        <w:rPr>
          <w:rFonts w:hint="eastAsia"/>
          <w:snapToGrid w:val="0"/>
          <w:color w:val="000000"/>
          <w:kern w:val="0"/>
          <w:szCs w:val="32"/>
        </w:rPr>
        <w:t>1500</w:t>
      </w:r>
      <w:r>
        <w:rPr>
          <w:rFonts w:hint="eastAsia" w:cs="宋体"/>
          <w:snapToGrid w:val="0"/>
          <w:color w:val="000000"/>
          <w:kern w:val="0"/>
          <w:szCs w:val="32"/>
        </w:rPr>
        <w:t>万元人民币，助保贷业务应单独签订合同，合同金额以1500万元为上限。</w:t>
      </w:r>
    </w:p>
    <w:p>
      <w:pPr>
        <w:spacing w:line="600" w:lineRule="exact"/>
        <w:ind w:firstLine="616" w:firstLineChars="200"/>
        <w:rPr>
          <w:rFonts w:hint="eastAsia" w:cs="宋体"/>
          <w:snapToGrid w:val="0"/>
          <w:color w:val="000000"/>
          <w:kern w:val="0"/>
          <w:szCs w:val="32"/>
        </w:rPr>
      </w:pPr>
      <w:r>
        <w:rPr>
          <w:rFonts w:hint="eastAsia" w:cs="宋体"/>
          <w:snapToGrid w:val="0"/>
          <w:color w:val="000000"/>
          <w:kern w:val="0"/>
          <w:szCs w:val="32"/>
        </w:rPr>
        <w:t>每家企业只能选择1家银行办理助保贷业务。中盈投资公司应根据各行已发放助保贷业务清单 及《“助保贷”业务备案申请函》，建立《助保贷业务备案企业清单》（下称《备案企业清单》），并在每月15日前向合作银行发布《备案企业清单》，合作银行在企业助保贷业务审批前，应主动核查企业是否已纳入《备案企业清单》，并向中盈投资公司提交《“助保贷”业务备案申请函》，由中盈投资公司根据《备案企业清单》审核确定企业是否已纳入《备案企业清单》，如企业已由其他银行纳入《备案企业清单》，则不能受理该企业的助保贷业务申请；如企业尚未纳入《备案企业清单》，中盈投资公司应在3个工作日内向银行出具《“助保贷”业务备案确认函》，银行取得中盈投资公司确认函后，可按规定审批该企业的助保贷业务申请。如企业已在1家银行办理助保贷业务，计划换1家银行办理助保贷业务的，则必须先结清原贷款银行的助保贷。</w:t>
      </w:r>
    </w:p>
    <w:p>
      <w:pPr>
        <w:ind w:firstLine="616" w:firstLineChars="200"/>
        <w:rPr>
          <w:rFonts w:hint="eastAsia" w:eastAsia="黑体" w:cs="宋体"/>
          <w:snapToGrid w:val="0"/>
          <w:color w:val="000000"/>
          <w:kern w:val="0"/>
          <w:szCs w:val="32"/>
        </w:rPr>
      </w:pPr>
      <w:r>
        <w:rPr>
          <w:rFonts w:hint="eastAsia" w:eastAsia="黑体" w:cs="宋体"/>
          <w:snapToGrid w:val="0"/>
          <w:color w:val="000000"/>
          <w:kern w:val="0"/>
          <w:szCs w:val="32"/>
        </w:rPr>
        <w:t>第十六条  贷款利率</w:t>
      </w:r>
    </w:p>
    <w:p>
      <w:pPr>
        <w:ind w:firstLine="616" w:firstLineChars="200"/>
        <w:rPr>
          <w:rFonts w:hint="eastAsia"/>
          <w:snapToGrid w:val="0"/>
          <w:color w:val="000000"/>
          <w:kern w:val="0"/>
          <w:szCs w:val="32"/>
        </w:rPr>
      </w:pPr>
      <w:r>
        <w:rPr>
          <w:rFonts w:hint="eastAsia"/>
          <w:snapToGrid w:val="0"/>
          <w:color w:val="000000"/>
          <w:kern w:val="0"/>
          <w:lang w:val="zh-CN"/>
        </w:rPr>
        <w:t>由借贷双方在公平自愿的原则下依法协商确定，</w:t>
      </w:r>
      <w:r>
        <w:rPr>
          <w:rFonts w:hint="eastAsia"/>
          <w:snapToGrid w:val="0"/>
          <w:color w:val="000000"/>
          <w:kern w:val="0"/>
          <w:szCs w:val="32"/>
        </w:rPr>
        <w:t>合作银行应尽可能为《名录库》内企业提供优惠利率，</w:t>
      </w:r>
      <w:r>
        <w:rPr>
          <w:rFonts w:hint="eastAsia" w:cs="华文仿宋"/>
          <w:snapToGrid w:val="0"/>
          <w:color w:val="000000"/>
          <w:kern w:val="0"/>
          <w:szCs w:val="32"/>
        </w:rPr>
        <w:t>企业贷款时提供 了标准抵（质）押物的，原则上贷款利</w:t>
      </w:r>
      <w:r>
        <w:rPr>
          <w:rFonts w:hint="eastAsia"/>
          <w:snapToGrid w:val="0"/>
          <w:color w:val="000000"/>
          <w:kern w:val="0"/>
          <w:szCs w:val="32"/>
        </w:rPr>
        <w:t>率上浮不超过人民银行同期同档次贷款基准利率的30%。</w:t>
      </w:r>
    </w:p>
    <w:p>
      <w:pPr>
        <w:ind w:firstLine="616" w:firstLineChars="200"/>
        <w:rPr>
          <w:rFonts w:hint="eastAsia" w:eastAsia="黑体"/>
          <w:snapToGrid w:val="0"/>
          <w:color w:val="000000"/>
          <w:kern w:val="0"/>
          <w:szCs w:val="32"/>
        </w:rPr>
      </w:pPr>
      <w:r>
        <w:rPr>
          <w:rFonts w:hint="eastAsia" w:eastAsia="黑体"/>
          <w:snapToGrid w:val="0"/>
          <w:color w:val="000000"/>
          <w:kern w:val="0"/>
          <w:szCs w:val="32"/>
        </w:rPr>
        <w:t>第十七条  业务办理</w:t>
      </w:r>
    </w:p>
    <w:p>
      <w:pPr>
        <w:widowControl/>
        <w:ind w:firstLine="616" w:firstLineChars="200"/>
        <w:rPr>
          <w:rFonts w:hint="eastAsia"/>
          <w:color w:val="000000"/>
          <w:szCs w:val="32"/>
        </w:rPr>
      </w:pPr>
      <w:r>
        <w:rPr>
          <w:rFonts w:hint="eastAsia"/>
          <w:color w:val="000000"/>
          <w:szCs w:val="32"/>
        </w:rPr>
        <w:t>（一）</w:t>
      </w:r>
      <w:r>
        <w:rPr>
          <w:rFonts w:hint="eastAsia"/>
          <w:snapToGrid w:val="0"/>
          <w:kern w:val="0"/>
          <w:szCs w:val="32"/>
        </w:rPr>
        <w:t>《名录库》内有贷款需求的小微企业向合作银行提出“助保贷”业务申请，由合作银行根据内部操作规程独立审批该贷款项目</w:t>
      </w:r>
      <w:r>
        <w:rPr>
          <w:rFonts w:hint="eastAsia"/>
          <w:color w:val="000000"/>
          <w:szCs w:val="32"/>
        </w:rPr>
        <w:t>。</w:t>
      </w:r>
    </w:p>
    <w:p>
      <w:pPr>
        <w:ind w:firstLine="616" w:firstLineChars="200"/>
        <w:rPr>
          <w:rFonts w:hint="eastAsia"/>
          <w:snapToGrid w:val="0"/>
          <w:kern w:val="0"/>
        </w:rPr>
      </w:pPr>
      <w:r>
        <w:rPr>
          <w:rFonts w:hint="eastAsia"/>
          <w:snapToGrid w:val="0"/>
          <w:kern w:val="0"/>
        </w:rPr>
        <w:t>（二）合作银行在每月初10个工作日内将已发放助保贷业务清单报市金融局和中盈投资公司；每年年末向市金融局和中盈投资公司提交助保贷业务报告，并对潜在风险采取相应措施，确保助保贷业务的健康发展。</w:t>
      </w:r>
    </w:p>
    <w:p>
      <w:pPr>
        <w:widowControl/>
        <w:ind w:firstLine="616" w:firstLineChars="200"/>
        <w:rPr>
          <w:rFonts w:hint="eastAsia"/>
          <w:snapToGrid w:val="0"/>
          <w:color w:val="000000"/>
          <w:kern w:val="0"/>
          <w:szCs w:val="32"/>
        </w:rPr>
      </w:pPr>
      <w:r>
        <w:rPr>
          <w:rFonts w:hint="eastAsia"/>
          <w:snapToGrid w:val="0"/>
          <w:color w:val="000000"/>
          <w:kern w:val="0"/>
          <w:szCs w:val="32"/>
        </w:rPr>
        <w:t xml:space="preserve">（三）合作银行每月15日前将助保贷业务审批计划清单（含转贷，必须经银行内部审核且加盖公章）报中盈投资公司，作为中盈投资公司核拨担保金的依据。 </w:t>
      </w:r>
    </w:p>
    <w:p>
      <w:pPr>
        <w:pStyle w:val="2"/>
        <w:adjustRightInd w:val="0"/>
        <w:snapToGrid w:val="0"/>
        <w:spacing w:line="574" w:lineRule="exact"/>
        <w:ind w:firstLine="560" w:firstLineChars="200"/>
        <w:rPr>
          <w:rFonts w:hint="eastAsia" w:eastAsia="仿宋_GB2312"/>
          <w:snapToGrid w:val="0"/>
          <w:color w:val="000000"/>
          <w:spacing w:val="-6"/>
          <w:kern w:val="0"/>
          <w:sz w:val="32"/>
          <w:szCs w:val="32"/>
          <w:u w:val="single"/>
        </w:rPr>
      </w:pPr>
      <w:r>
        <w:rPr>
          <w:rFonts w:hint="eastAsia"/>
          <w:snapToGrid w:val="0"/>
          <w:vanish/>
          <w:color w:val="000000"/>
          <w:kern w:val="0"/>
          <w:szCs w:val="32"/>
          <w:u w:val="single"/>
        </w:rPr>
        <w:cr/>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t>）</w:t>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snapToGrid w:val="0"/>
          <w:vanish/>
          <w:color w:val="000000"/>
          <w:kern w:val="0"/>
          <w:szCs w:val="32"/>
          <w:u w:val="single"/>
        </w:rPr>
        <w:pgNum/>
      </w:r>
      <w:r>
        <w:rPr>
          <w:rFonts w:hint="eastAsia" w:eastAsia="仿宋_GB2312"/>
          <w:snapToGrid w:val="0"/>
          <w:color w:val="000000"/>
          <w:spacing w:val="-6"/>
          <w:kern w:val="0"/>
          <w:sz w:val="32"/>
          <w:szCs w:val="32"/>
          <w:u w:val="single"/>
        </w:rPr>
        <w:t>（四）当一家合作银行助保贷业务的逾期贷款余额超过该行助保贷余额的3%时，中盈投资公司有权暂停助保贷业务，与合作银行共商解决办法；逾期贷款率下降到3%以下后，可恢复助保贷业务。</w:t>
      </w:r>
    </w:p>
    <w:p>
      <w:pPr>
        <w:pStyle w:val="2"/>
        <w:adjustRightInd w:val="0"/>
        <w:snapToGrid w:val="0"/>
        <w:spacing w:line="574" w:lineRule="exact"/>
        <w:ind w:firstLine="616" w:firstLineChars="200"/>
        <w:rPr>
          <w:rFonts w:hint="eastAsia" w:eastAsia="仿宋_GB2312"/>
          <w:snapToGrid w:val="0"/>
          <w:color w:val="000000"/>
          <w:spacing w:val="-6"/>
          <w:kern w:val="0"/>
          <w:sz w:val="32"/>
          <w:szCs w:val="32"/>
        </w:rPr>
      </w:pPr>
      <w:r>
        <w:rPr>
          <w:rFonts w:hint="eastAsia" w:eastAsia="仿宋_GB2312"/>
          <w:snapToGrid w:val="0"/>
          <w:color w:val="000000"/>
          <w:spacing w:val="-6"/>
          <w:kern w:val="0"/>
          <w:sz w:val="32"/>
          <w:szCs w:val="32"/>
        </w:rPr>
        <w:t>（五）企业取得助保贷后，各镇区应加强对所推荐企业的跟踪督查，加大宣传力度，确保企业在贷款尽快达到上规上限标准，进入“四上”企业库。</w:t>
      </w:r>
    </w:p>
    <w:p>
      <w:pPr>
        <w:ind w:firstLine="616" w:firstLineChars="200"/>
        <w:rPr>
          <w:rFonts w:hint="eastAsia" w:ascii="仿宋_GB2312"/>
          <w:color w:val="000000"/>
          <w:szCs w:val="32"/>
        </w:rPr>
      </w:pPr>
      <w:r>
        <w:rPr>
          <w:rFonts w:hint="eastAsia"/>
          <w:color w:val="000000"/>
          <w:szCs w:val="32"/>
        </w:rPr>
        <w:t>（六）</w:t>
      </w:r>
      <w:r>
        <w:rPr>
          <w:rFonts w:hint="eastAsia" w:ascii="仿宋_GB2312"/>
          <w:color w:val="000000"/>
          <w:szCs w:val="32"/>
        </w:rPr>
        <w:t>合作银行未按规定时限向中盈投资公司报送助保贷业务有关资料的，中盈投资公司有权将存放在该合作银行的助保贷担保金收回。</w:t>
      </w:r>
    </w:p>
    <w:p>
      <w:pPr>
        <w:ind w:firstLine="664" w:firstLineChars="200"/>
        <w:rPr>
          <w:u w:val="single"/>
        </w:rPr>
      </w:pPr>
      <w:r>
        <w:rPr>
          <w:rFonts w:hint="eastAsia" w:ascii="仿宋_GB2312"/>
          <w:spacing w:val="6"/>
          <w:szCs w:val="32"/>
          <w:u w:val="single"/>
        </w:rPr>
        <w:t>（七）合作银行应确保报送的数据准确、真实，中盈投资公司如发现银行对审批计划清单和助保贷业务余额清单审核不认真，出现错误数据的，合作银行应说明原因，如由合作银行主观原因造成的，第一次由中盈投资公司提出书面警告，并按错误金额收回相应担保金；第二次由中盈投资公司向市国资委、市金融局申请与银行解除合作关系。</w:t>
      </w:r>
    </w:p>
    <w:p>
      <w:pPr>
        <w:ind w:firstLine="616" w:firstLineChars="200"/>
        <w:rPr>
          <w:rFonts w:hint="eastAsia"/>
          <w:color w:val="000000"/>
          <w:szCs w:val="32"/>
        </w:rPr>
      </w:pPr>
    </w:p>
    <w:p>
      <w:pPr>
        <w:pStyle w:val="2"/>
        <w:adjustRightInd w:val="0"/>
        <w:snapToGrid w:val="0"/>
        <w:spacing w:line="574" w:lineRule="exact"/>
        <w:ind w:firstLine="616" w:firstLineChars="200"/>
        <w:rPr>
          <w:rFonts w:hint="eastAsia" w:eastAsia="仿宋_GB2312"/>
          <w:snapToGrid w:val="0"/>
          <w:color w:val="000000"/>
          <w:spacing w:val="-6"/>
          <w:kern w:val="0"/>
          <w:sz w:val="32"/>
          <w:szCs w:val="32"/>
        </w:rPr>
      </w:pPr>
    </w:p>
    <w:p>
      <w:pPr>
        <w:pStyle w:val="6"/>
        <w:adjustRightInd w:val="0"/>
        <w:snapToGrid w:val="0"/>
        <w:spacing w:line="574" w:lineRule="exact"/>
        <w:jc w:val="center"/>
        <w:rPr>
          <w:rFonts w:hint="eastAsia" w:eastAsia="黑体" w:cs="Adobe 黑体 Std R"/>
          <w:bCs/>
          <w:snapToGrid w:val="0"/>
          <w:color w:val="000000"/>
          <w:spacing w:val="-6"/>
          <w:kern w:val="0"/>
          <w:sz w:val="32"/>
          <w:szCs w:val="32"/>
        </w:rPr>
      </w:pPr>
      <w:r>
        <w:rPr>
          <w:rFonts w:hint="eastAsia" w:eastAsia="黑体" w:cs="Adobe 黑体 Std R"/>
          <w:bCs/>
          <w:snapToGrid w:val="0"/>
          <w:color w:val="000000"/>
          <w:spacing w:val="-6"/>
          <w:kern w:val="0"/>
          <w:sz w:val="32"/>
          <w:szCs w:val="32"/>
        </w:rPr>
        <w:t>第六章  贴  息</w:t>
      </w:r>
    </w:p>
    <w:p>
      <w:pPr>
        <w:topLinePunct/>
        <w:ind w:firstLine="609" w:firstLineChars="198"/>
        <w:rPr>
          <w:rFonts w:hint="eastAsia" w:cs="华文仿宋"/>
          <w:snapToGrid w:val="0"/>
          <w:color w:val="000000"/>
          <w:kern w:val="0"/>
          <w:szCs w:val="32"/>
        </w:rPr>
      </w:pPr>
      <w:r>
        <w:rPr>
          <w:rFonts w:hint="eastAsia" w:eastAsia="黑体" w:cs="宋体"/>
          <w:snapToGrid w:val="0"/>
          <w:color w:val="000000"/>
          <w:kern w:val="0"/>
          <w:szCs w:val="32"/>
        </w:rPr>
        <w:t xml:space="preserve">第十八条  </w:t>
      </w:r>
      <w:r>
        <w:rPr>
          <w:rFonts w:hint="eastAsia" w:cs="华文仿宋"/>
          <w:snapToGrid w:val="0"/>
          <w:color w:val="000000"/>
          <w:kern w:val="0"/>
          <w:szCs w:val="32"/>
        </w:rPr>
        <w:t xml:space="preserve">贴息资金来源： </w:t>
      </w:r>
      <w:r>
        <w:rPr>
          <w:rFonts w:hint="eastAsia" w:cs="宋体"/>
          <w:snapToGrid w:val="0"/>
          <w:color w:val="000000"/>
          <w:kern w:val="0"/>
          <w:szCs w:val="32"/>
        </w:rPr>
        <w:t>2019-2021年每年</w:t>
      </w:r>
      <w:r>
        <w:rPr>
          <w:rFonts w:hint="eastAsia"/>
          <w:snapToGrid w:val="0"/>
          <w:color w:val="000000"/>
          <w:kern w:val="0"/>
        </w:rPr>
        <w:t>根据市财政预算安排专项资金</w:t>
      </w:r>
      <w:r>
        <w:rPr>
          <w:rFonts w:hint="eastAsia" w:cs="华文仿宋"/>
          <w:snapToGrid w:val="0"/>
          <w:color w:val="000000"/>
          <w:kern w:val="0"/>
          <w:szCs w:val="32"/>
        </w:rPr>
        <w:t>用于对上年获得贷款且符合条件的上规上限企业进行贴息。</w:t>
      </w:r>
    </w:p>
    <w:p>
      <w:pPr>
        <w:shd w:val="clear" w:color="auto" w:fill="FFFFFF"/>
        <w:ind w:firstLine="616" w:firstLineChars="200"/>
        <w:rPr>
          <w:rFonts w:hint="eastAsia" w:cs="宋体"/>
          <w:snapToGrid w:val="0"/>
          <w:color w:val="000000"/>
          <w:kern w:val="0"/>
          <w:szCs w:val="32"/>
        </w:rPr>
      </w:pPr>
      <w:r>
        <w:rPr>
          <w:rFonts w:hint="eastAsia" w:eastAsia="黑体" w:cs="宋体"/>
          <w:snapToGrid w:val="0"/>
          <w:color w:val="000000"/>
          <w:kern w:val="0"/>
          <w:szCs w:val="32"/>
        </w:rPr>
        <w:t xml:space="preserve">第十九条  </w:t>
      </w:r>
      <w:r>
        <w:rPr>
          <w:rFonts w:hint="eastAsia" w:cs="华文仿宋"/>
          <w:snapToGrid w:val="0"/>
          <w:color w:val="000000"/>
          <w:kern w:val="0"/>
          <w:szCs w:val="32"/>
        </w:rPr>
        <w:t>贴息标准：</w:t>
      </w:r>
      <w:r>
        <w:rPr>
          <w:rFonts w:hint="eastAsia" w:cs="宋体"/>
          <w:snapToGrid w:val="0"/>
          <w:color w:val="000000"/>
          <w:kern w:val="0"/>
          <w:szCs w:val="32"/>
        </w:rPr>
        <w:t>根据每年专项用于</w:t>
      </w:r>
      <w:r>
        <w:rPr>
          <w:rFonts w:hint="eastAsia" w:cs="华文仿宋"/>
          <w:snapToGrid w:val="0"/>
          <w:color w:val="000000"/>
          <w:kern w:val="0"/>
          <w:szCs w:val="32"/>
        </w:rPr>
        <w:t>《名录库》</w:t>
      </w:r>
      <w:r>
        <w:rPr>
          <w:rFonts w:hint="eastAsia" w:cs="宋体"/>
          <w:snapToGrid w:val="0"/>
          <w:color w:val="000000"/>
          <w:kern w:val="0"/>
          <w:szCs w:val="32"/>
        </w:rPr>
        <w:t>企业</w:t>
      </w:r>
      <w:r>
        <w:rPr>
          <w:rFonts w:hint="eastAsia" w:cs="华文仿宋"/>
          <w:snapToGrid w:val="0"/>
          <w:color w:val="000000"/>
          <w:kern w:val="0"/>
          <w:szCs w:val="32"/>
        </w:rPr>
        <w:t>上规上限企业贷款</w:t>
      </w:r>
      <w:r>
        <w:rPr>
          <w:rFonts w:hint="eastAsia" w:cs="宋体"/>
          <w:snapToGrid w:val="0"/>
          <w:color w:val="000000"/>
          <w:kern w:val="0"/>
          <w:szCs w:val="32"/>
        </w:rPr>
        <w:t>贴息资金总体规模，按照日均贷款余额（最高不超过</w:t>
      </w:r>
      <w:r>
        <w:rPr>
          <w:rFonts w:hint="eastAsia"/>
          <w:snapToGrid w:val="0"/>
          <w:color w:val="000000"/>
          <w:kern w:val="0"/>
          <w:szCs w:val="32"/>
        </w:rPr>
        <w:t>1500</w:t>
      </w:r>
      <w:r>
        <w:rPr>
          <w:rFonts w:hint="eastAsia" w:cs="宋体"/>
          <w:snapToGrid w:val="0"/>
          <w:color w:val="000000"/>
          <w:kern w:val="0"/>
          <w:szCs w:val="32"/>
        </w:rPr>
        <w:t>万元人民币）给予年贴息率不超过2%的贴息，每家企业每年贴息最高不超过30万元，每年总贴息额度以当年市财政预算安排专项资金额度为限。</w:t>
      </w:r>
    </w:p>
    <w:p>
      <w:pPr>
        <w:shd w:val="clear" w:color="auto" w:fill="FFFFFF"/>
        <w:topLinePunct/>
        <w:ind w:firstLine="616" w:firstLineChars="200"/>
        <w:rPr>
          <w:rFonts w:hint="eastAsia" w:cs="宋体"/>
          <w:snapToGrid w:val="0"/>
          <w:color w:val="000000"/>
          <w:kern w:val="0"/>
          <w:szCs w:val="32"/>
        </w:rPr>
      </w:pPr>
      <w:r>
        <w:rPr>
          <w:rFonts w:hint="eastAsia" w:eastAsia="黑体" w:cs="宋体"/>
          <w:snapToGrid w:val="0"/>
          <w:color w:val="000000"/>
          <w:kern w:val="0"/>
          <w:szCs w:val="32"/>
        </w:rPr>
        <w:t>第二十条</w:t>
      </w:r>
      <w:r>
        <w:rPr>
          <w:rFonts w:hint="eastAsia" w:cs="宋体"/>
          <w:snapToGrid w:val="0"/>
          <w:color w:val="000000"/>
          <w:kern w:val="0"/>
          <w:szCs w:val="32"/>
        </w:rPr>
        <w:t xml:space="preserve">  贴息计算期间：上年5月22日至本年5月21日，按照实际付息天数计付贴息，付息天数最长不超过365天。</w:t>
      </w:r>
    </w:p>
    <w:p>
      <w:pPr>
        <w:shd w:val="clear" w:color="auto" w:fill="FFFFFF"/>
        <w:topLinePunct/>
        <w:ind w:firstLine="616" w:firstLineChars="200"/>
        <w:rPr>
          <w:rFonts w:hint="eastAsia" w:ascii="黑体" w:hAnsi="黑体" w:eastAsia="黑体"/>
          <w:color w:val="000000"/>
          <w:szCs w:val="32"/>
        </w:rPr>
      </w:pPr>
      <w:r>
        <w:rPr>
          <w:rFonts w:hint="eastAsia" w:eastAsia="黑体" w:cs="宋体"/>
          <w:snapToGrid w:val="0"/>
          <w:color w:val="000000"/>
          <w:kern w:val="0"/>
          <w:szCs w:val="32"/>
        </w:rPr>
        <w:t xml:space="preserve">第二十一条  </w:t>
      </w:r>
      <w:r>
        <w:rPr>
          <w:rFonts w:hint="eastAsia" w:cs="华文仿宋"/>
          <w:snapToGrid w:val="0"/>
          <w:color w:val="000000"/>
          <w:kern w:val="0"/>
          <w:szCs w:val="32"/>
        </w:rPr>
        <w:t>贷款贴息计算方法：</w:t>
      </w:r>
      <w:r>
        <w:rPr>
          <w:rFonts w:hint="eastAsia" w:ascii="仿宋_GB2312" w:cs="华文仿宋"/>
          <w:snapToGrid w:val="0"/>
          <w:color w:val="000000"/>
          <w:kern w:val="0"/>
          <w:szCs w:val="32"/>
        </w:rPr>
        <w:t>贴息额</w:t>
      </w:r>
      <w:r>
        <w:rPr>
          <w:rFonts w:hint="eastAsia" w:ascii="仿宋_GB2312" w:cs="宋体"/>
          <w:snapToGrid w:val="0"/>
          <w:color w:val="000000"/>
          <w:kern w:val="0"/>
          <w:szCs w:val="32"/>
        </w:rPr>
        <w:t>=</w:t>
      </w:r>
      <w:r>
        <w:rPr>
          <w:rFonts w:hint="eastAsia" w:ascii="宋体" w:hAnsi="宋体"/>
          <w:color w:val="000000"/>
        </w:rPr>
        <w:t>∑</w:t>
      </w:r>
      <w:r>
        <w:rPr>
          <w:rFonts w:hint="eastAsia" w:ascii="仿宋_GB2312" w:cs="华文仿宋"/>
          <w:snapToGrid w:val="0"/>
          <w:color w:val="000000"/>
          <w:kern w:val="0"/>
          <w:szCs w:val="32"/>
        </w:rPr>
        <w:t>(贷款余额</w:t>
      </w:r>
      <w:r>
        <w:rPr>
          <w:rFonts w:hint="eastAsia" w:ascii="仿宋_GB2312" w:cs="宋体"/>
          <w:snapToGrid w:val="0"/>
          <w:color w:val="000000"/>
          <w:kern w:val="0"/>
          <w:szCs w:val="32"/>
        </w:rPr>
        <w:t>×贷款存续天数×年贴息率/360)。</w:t>
      </w:r>
    </w:p>
    <w:p>
      <w:pPr>
        <w:ind w:firstLine="616" w:firstLineChars="200"/>
        <w:rPr>
          <w:rFonts w:hint="eastAsia" w:ascii="仿宋_GB2312"/>
          <w:color w:val="000000"/>
          <w:szCs w:val="32"/>
          <w:u w:val="single"/>
        </w:rPr>
      </w:pPr>
      <w:r>
        <w:rPr>
          <w:rFonts w:hint="eastAsia" w:eastAsia="黑体" w:cs="宋体"/>
          <w:snapToGrid w:val="0"/>
          <w:color w:val="000000"/>
          <w:kern w:val="0"/>
          <w:szCs w:val="32"/>
        </w:rPr>
        <w:t>第二十二条</w:t>
      </w:r>
      <w:r>
        <w:rPr>
          <w:rFonts w:hint="eastAsia" w:cs="宋体"/>
          <w:snapToGrid w:val="0"/>
          <w:color w:val="000000"/>
          <w:kern w:val="0"/>
          <w:szCs w:val="32"/>
        </w:rPr>
        <w:t xml:space="preserve">  可申请贴息的贷款种类：银行流动资金贷款，包括</w:t>
      </w:r>
      <w:r>
        <w:rPr>
          <w:rFonts w:hint="eastAsia" w:ascii="仿宋_GB2312"/>
          <w:color w:val="000000"/>
          <w:szCs w:val="32"/>
        </w:rPr>
        <w:t>出口发票融资等国际贸易融资业务、应收账款质押贷款、票据贴现等涉及企业向银行融入信贷资金的贷款业务。</w:t>
      </w:r>
    </w:p>
    <w:p>
      <w:pPr>
        <w:ind w:firstLine="616" w:firstLineChars="200"/>
        <w:rPr>
          <w:rFonts w:hint="eastAsia" w:eastAsia="黑体"/>
          <w:snapToGrid w:val="0"/>
          <w:color w:val="000000"/>
          <w:kern w:val="0"/>
          <w:szCs w:val="32"/>
        </w:rPr>
      </w:pPr>
      <w:r>
        <w:rPr>
          <w:rFonts w:hint="eastAsia" w:eastAsia="黑体" w:cs="宋体"/>
          <w:snapToGrid w:val="0"/>
          <w:color w:val="000000"/>
          <w:kern w:val="0"/>
          <w:szCs w:val="32"/>
        </w:rPr>
        <w:t>第二十三条</w:t>
      </w:r>
      <w:r>
        <w:rPr>
          <w:rFonts w:hint="eastAsia" w:eastAsia="黑体"/>
          <w:snapToGrid w:val="0"/>
          <w:color w:val="000000"/>
          <w:kern w:val="0"/>
          <w:szCs w:val="32"/>
        </w:rPr>
        <w:t>　申请贴息的条件：</w:t>
      </w:r>
    </w:p>
    <w:p>
      <w:pPr>
        <w:pStyle w:val="6"/>
        <w:adjustRightInd w:val="0"/>
        <w:snapToGrid w:val="0"/>
        <w:spacing w:line="574" w:lineRule="exact"/>
        <w:ind w:firstLine="616" w:firstLineChars="200"/>
        <w:rPr>
          <w:rFonts w:hint="eastAsia" w:eastAsia="仿宋_GB2312"/>
          <w:snapToGrid w:val="0"/>
          <w:color w:val="000000"/>
          <w:spacing w:val="-6"/>
          <w:kern w:val="0"/>
          <w:sz w:val="32"/>
          <w:szCs w:val="32"/>
        </w:rPr>
      </w:pPr>
      <w:r>
        <w:rPr>
          <w:rFonts w:hint="eastAsia" w:eastAsia="仿宋_GB2312" w:cs="宋体"/>
          <w:snapToGrid w:val="0"/>
          <w:color w:val="000000"/>
          <w:spacing w:val="-6"/>
          <w:kern w:val="0"/>
          <w:sz w:val="32"/>
          <w:szCs w:val="32"/>
        </w:rPr>
        <w:t>（一）必</w:t>
      </w:r>
      <w:r>
        <w:rPr>
          <w:rFonts w:hint="eastAsia" w:eastAsia="仿宋_GB2312"/>
          <w:snapToGrid w:val="0"/>
          <w:color w:val="000000"/>
          <w:spacing w:val="-6"/>
          <w:kern w:val="0"/>
          <w:sz w:val="32"/>
          <w:szCs w:val="32"/>
        </w:rPr>
        <w:t>须是《名录库》中的企业。</w:t>
      </w:r>
    </w:p>
    <w:p>
      <w:pPr>
        <w:ind w:firstLine="616" w:firstLineChars="200"/>
        <w:rPr>
          <w:rFonts w:hint="eastAsia"/>
          <w:snapToGrid w:val="0"/>
          <w:color w:val="000000"/>
          <w:kern w:val="0"/>
          <w:szCs w:val="32"/>
        </w:rPr>
      </w:pPr>
      <w:r>
        <w:rPr>
          <w:rFonts w:hint="eastAsia"/>
          <w:snapToGrid w:val="0"/>
          <w:color w:val="000000"/>
          <w:kern w:val="0"/>
          <w:szCs w:val="32"/>
        </w:rPr>
        <w:t>（二）企业必须于年内上规上限。</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仿宋_GB2312"/>
          <w:snapToGrid w:val="0"/>
          <w:color w:val="000000"/>
          <w:spacing w:val="-6"/>
          <w:kern w:val="0"/>
          <w:sz w:val="32"/>
          <w:szCs w:val="32"/>
        </w:rPr>
        <w:t>（三）通过助保贷业务</w:t>
      </w:r>
      <w:r>
        <w:rPr>
          <w:rFonts w:hint="eastAsia" w:eastAsia="仿宋_GB2312" w:cs="华文仿宋"/>
          <w:snapToGrid w:val="0"/>
          <w:color w:val="000000"/>
          <w:spacing w:val="-6"/>
          <w:kern w:val="0"/>
          <w:sz w:val="32"/>
          <w:szCs w:val="32"/>
        </w:rPr>
        <w:t>模式获得贷款；如非通过</w:t>
      </w:r>
      <w:r>
        <w:rPr>
          <w:rFonts w:hint="eastAsia" w:eastAsia="仿宋_GB2312"/>
          <w:snapToGrid w:val="0"/>
          <w:color w:val="000000"/>
          <w:spacing w:val="-6"/>
          <w:kern w:val="0"/>
          <w:sz w:val="32"/>
          <w:szCs w:val="32"/>
        </w:rPr>
        <w:t>助保贷业务</w:t>
      </w:r>
      <w:r>
        <w:rPr>
          <w:rFonts w:hint="eastAsia" w:eastAsia="仿宋_GB2312" w:cs="华文仿宋"/>
          <w:snapToGrid w:val="0"/>
          <w:color w:val="000000"/>
          <w:spacing w:val="-6"/>
          <w:kern w:val="0"/>
          <w:sz w:val="32"/>
          <w:szCs w:val="32"/>
        </w:rPr>
        <w:t>模式获得贷款，但为</w:t>
      </w:r>
      <w:r>
        <w:rPr>
          <w:rFonts w:hint="eastAsia" w:eastAsia="仿宋_GB2312"/>
          <w:snapToGrid w:val="0"/>
          <w:color w:val="000000"/>
          <w:spacing w:val="-6"/>
          <w:kern w:val="0"/>
          <w:sz w:val="32"/>
          <w:szCs w:val="32"/>
        </w:rPr>
        <w:t>《名录库》中的企业，获得我市银行机构信贷支持，且年内上规上限的企业也可申请贴息。</w:t>
      </w:r>
    </w:p>
    <w:p>
      <w:pPr>
        <w:ind w:firstLine="616" w:firstLineChars="200"/>
        <w:rPr>
          <w:rFonts w:hint="eastAsia"/>
          <w:snapToGrid w:val="0"/>
          <w:color w:val="000000"/>
          <w:kern w:val="0"/>
          <w:szCs w:val="32"/>
        </w:rPr>
      </w:pPr>
      <w:r>
        <w:rPr>
          <w:rFonts w:hint="eastAsia"/>
          <w:snapToGrid w:val="0"/>
          <w:color w:val="000000"/>
          <w:kern w:val="0"/>
          <w:szCs w:val="32"/>
        </w:rPr>
        <w:t>（四）企业承诺申报材料真实可靠。</w:t>
      </w:r>
    </w:p>
    <w:p>
      <w:pPr>
        <w:ind w:firstLine="645"/>
        <w:rPr>
          <w:rFonts w:hint="eastAsia" w:ascii="仿宋_GB2312"/>
          <w:color w:val="000000"/>
          <w:szCs w:val="32"/>
        </w:rPr>
      </w:pPr>
      <w:r>
        <w:rPr>
          <w:rFonts w:hint="eastAsia"/>
          <w:snapToGrid w:val="0"/>
          <w:color w:val="000000"/>
          <w:kern w:val="0"/>
          <w:szCs w:val="32"/>
        </w:rPr>
        <w:t>（五）</w:t>
      </w:r>
      <w:r>
        <w:rPr>
          <w:rFonts w:hint="eastAsia" w:ascii="仿宋_GB2312"/>
          <w:color w:val="000000"/>
          <w:szCs w:val="32"/>
        </w:rPr>
        <w:t>企业贷款（融资、贴现）年利率（不含手续费等其他费用）高于2%（低于2%（含）的，不予贴息）。</w:t>
      </w:r>
    </w:p>
    <w:p>
      <w:pPr>
        <w:ind w:firstLine="616" w:firstLineChars="200"/>
        <w:rPr>
          <w:rFonts w:hint="eastAsia"/>
          <w:snapToGrid w:val="0"/>
          <w:color w:val="000000"/>
          <w:kern w:val="0"/>
          <w:szCs w:val="32"/>
        </w:rPr>
      </w:pPr>
      <w:r>
        <w:rPr>
          <w:rFonts w:hint="eastAsia"/>
          <w:snapToGrid w:val="0"/>
          <w:color w:val="000000"/>
          <w:kern w:val="0"/>
          <w:szCs w:val="32"/>
        </w:rPr>
        <w:t>（六）同年度内未获市政府其他贷款贴息。</w:t>
      </w:r>
    </w:p>
    <w:p>
      <w:pPr>
        <w:ind w:firstLine="616" w:firstLineChars="200"/>
        <w:rPr>
          <w:rFonts w:hint="eastAsia" w:ascii="宋体" w:hAnsi="宋体" w:eastAsia="宋体" w:cs="宋体"/>
          <w:snapToGrid w:val="0"/>
          <w:color w:val="000000"/>
          <w:kern w:val="0"/>
          <w:szCs w:val="32"/>
        </w:rPr>
      </w:pPr>
      <w:r>
        <w:rPr>
          <w:rFonts w:hint="eastAsia"/>
          <w:snapToGrid w:val="0"/>
          <w:color w:val="000000"/>
          <w:kern w:val="0"/>
          <w:szCs w:val="32"/>
        </w:rPr>
        <w:t>（七）每家企业累计获得上规上限贴息次数最多为2次。</w:t>
      </w:r>
    </w:p>
    <w:p>
      <w:pPr>
        <w:shd w:val="clear" w:color="auto" w:fill="FFFFFF"/>
        <w:topLinePunct/>
        <w:ind w:firstLine="607"/>
        <w:rPr>
          <w:rFonts w:hint="eastAsia" w:cs="宋体"/>
          <w:snapToGrid w:val="0"/>
          <w:color w:val="000000"/>
          <w:kern w:val="0"/>
          <w:szCs w:val="32"/>
        </w:rPr>
      </w:pPr>
      <w:r>
        <w:rPr>
          <w:rFonts w:hint="eastAsia" w:eastAsia="黑体" w:cs="宋体"/>
          <w:snapToGrid w:val="0"/>
          <w:color w:val="000000"/>
          <w:kern w:val="0"/>
          <w:szCs w:val="32"/>
        </w:rPr>
        <w:t xml:space="preserve">第二十四条  </w:t>
      </w:r>
      <w:r>
        <w:rPr>
          <w:rFonts w:hint="eastAsia" w:cs="华文仿宋"/>
          <w:snapToGrid w:val="0"/>
          <w:color w:val="000000"/>
          <w:kern w:val="0"/>
          <w:szCs w:val="32"/>
        </w:rPr>
        <w:t>贴息申请材料：企业申请上规上限企业贷款</w:t>
      </w:r>
      <w:r>
        <w:rPr>
          <w:rFonts w:hint="eastAsia" w:cs="宋体"/>
          <w:snapToGrid w:val="0"/>
          <w:color w:val="000000"/>
          <w:kern w:val="0"/>
          <w:szCs w:val="32"/>
        </w:rPr>
        <w:t>贴息，应向镇区经信或发改部门提出贴息申请，并提供以下材料：</w:t>
      </w:r>
    </w:p>
    <w:p>
      <w:pPr>
        <w:shd w:val="clear" w:color="auto" w:fill="FFFFFF"/>
        <w:topLinePunct/>
        <w:ind w:firstLine="607"/>
        <w:rPr>
          <w:rFonts w:hint="eastAsia" w:cs="宋体"/>
          <w:snapToGrid w:val="0"/>
          <w:color w:val="000000"/>
          <w:kern w:val="0"/>
          <w:szCs w:val="32"/>
        </w:rPr>
      </w:pPr>
      <w:r>
        <w:rPr>
          <w:rFonts w:hint="eastAsia" w:cs="宋体"/>
          <w:snapToGrid w:val="0"/>
          <w:color w:val="000000"/>
          <w:kern w:val="0"/>
          <w:szCs w:val="32"/>
        </w:rPr>
        <w:t>（一）“一照一码”复印件（即营业执照和社会信用代码），未实行三证合一（或五证合一）的单位，应提供营业执照、组织机构代码证复印件。</w:t>
      </w:r>
    </w:p>
    <w:p>
      <w:pPr>
        <w:shd w:val="clear" w:color="auto" w:fill="FFFFFF"/>
        <w:ind w:right="-114" w:rightChars="-37" w:firstLine="462" w:firstLineChars="150"/>
        <w:rPr>
          <w:rFonts w:hint="eastAsia" w:cs="宋体"/>
          <w:snapToGrid w:val="0"/>
          <w:color w:val="000000"/>
          <w:kern w:val="0"/>
          <w:szCs w:val="32"/>
        </w:rPr>
      </w:pPr>
      <w:r>
        <w:rPr>
          <w:rFonts w:hint="eastAsia" w:cs="宋体"/>
          <w:snapToGrid w:val="0"/>
          <w:color w:val="000000"/>
          <w:kern w:val="0"/>
          <w:szCs w:val="32"/>
        </w:rPr>
        <w:t>（二）经银行盖章确认的《中山市助保贷业务贴息申请表》。</w:t>
      </w:r>
    </w:p>
    <w:p>
      <w:pPr>
        <w:shd w:val="clear" w:color="auto" w:fill="FFFFFF"/>
        <w:ind w:firstLine="462" w:firstLineChars="150"/>
        <w:rPr>
          <w:rFonts w:hint="eastAsia" w:cs="宋体"/>
          <w:snapToGrid w:val="0"/>
          <w:color w:val="000000"/>
          <w:spacing w:val="0"/>
          <w:kern w:val="0"/>
          <w:szCs w:val="32"/>
        </w:rPr>
      </w:pPr>
      <w:r>
        <w:rPr>
          <w:rFonts w:hint="eastAsia" w:cs="宋体"/>
          <w:snapToGrid w:val="0"/>
          <w:color w:val="000000"/>
          <w:kern w:val="0"/>
          <w:szCs w:val="32"/>
        </w:rPr>
        <w:t>（三）</w:t>
      </w:r>
      <w:r>
        <w:rPr>
          <w:rFonts w:hint="eastAsia" w:cs="宋体"/>
          <w:snapToGrid w:val="0"/>
          <w:color w:val="000000"/>
          <w:spacing w:val="0"/>
          <w:kern w:val="0"/>
          <w:szCs w:val="32"/>
        </w:rPr>
        <w:t>与银行机构签订的授信协议或借款协议、贷款合同复印件。</w:t>
      </w:r>
    </w:p>
    <w:p>
      <w:pPr>
        <w:shd w:val="clear" w:color="auto" w:fill="FFFFFF"/>
        <w:ind w:firstLine="462" w:firstLineChars="150"/>
        <w:rPr>
          <w:rFonts w:hint="eastAsia" w:cs="宋体"/>
          <w:snapToGrid w:val="0"/>
          <w:color w:val="000000"/>
          <w:kern w:val="0"/>
          <w:szCs w:val="32"/>
        </w:rPr>
      </w:pPr>
      <w:r>
        <w:rPr>
          <w:rFonts w:hint="eastAsia" w:cs="宋体"/>
          <w:snapToGrid w:val="0"/>
          <w:color w:val="000000"/>
          <w:kern w:val="0"/>
          <w:szCs w:val="32"/>
        </w:rPr>
        <w:t>（四）银行业金融机构发放贷款凭证（借据）和计息单复印件。</w:t>
      </w:r>
    </w:p>
    <w:p>
      <w:pPr>
        <w:shd w:val="clear" w:color="auto" w:fill="FFFFFF"/>
        <w:ind w:firstLine="462" w:firstLineChars="150"/>
        <w:rPr>
          <w:rFonts w:hint="eastAsia" w:cs="宋体"/>
          <w:snapToGrid w:val="0"/>
          <w:color w:val="000000"/>
          <w:kern w:val="0"/>
          <w:sz w:val="24"/>
          <w:szCs w:val="32"/>
        </w:rPr>
      </w:pPr>
      <w:r>
        <w:rPr>
          <w:rFonts w:hint="eastAsia" w:cs="宋体"/>
          <w:snapToGrid w:val="0"/>
          <w:color w:val="000000"/>
          <w:kern w:val="0"/>
          <w:szCs w:val="32"/>
        </w:rPr>
        <w:t>（五）企业对申请材料真实性、未享受政府其他贷款贴息等情况的《声明书》。</w:t>
      </w:r>
      <w:r>
        <w:rPr>
          <w:rFonts w:hint="eastAsia" w:cs="宋体"/>
          <w:snapToGrid w:val="0"/>
          <w:color w:val="000000"/>
          <w:kern w:val="0"/>
          <w:szCs w:val="32"/>
        </w:rPr>
        <w:tab/>
      </w:r>
    </w:p>
    <w:p>
      <w:pPr>
        <w:shd w:val="clear" w:color="auto" w:fill="FFFFFF"/>
        <w:ind w:firstLine="462" w:firstLineChars="150"/>
        <w:rPr>
          <w:rFonts w:hint="eastAsia" w:cs="宋体"/>
          <w:snapToGrid w:val="0"/>
          <w:color w:val="000000"/>
          <w:kern w:val="0"/>
          <w:sz w:val="24"/>
          <w:szCs w:val="32"/>
        </w:rPr>
      </w:pPr>
      <w:r>
        <w:rPr>
          <w:rFonts w:hint="eastAsia" w:cs="宋体"/>
          <w:snapToGrid w:val="0"/>
          <w:color w:val="000000"/>
          <w:kern w:val="0"/>
          <w:szCs w:val="32"/>
        </w:rPr>
        <w:t>（六）其他相关材料。</w:t>
      </w:r>
    </w:p>
    <w:p>
      <w:pPr>
        <w:shd w:val="clear" w:color="auto" w:fill="FFFFFF"/>
        <w:ind w:right="-114" w:rightChars="-37" w:firstLine="462" w:firstLineChars="150"/>
        <w:rPr>
          <w:rFonts w:hint="eastAsia" w:cs="宋体"/>
          <w:snapToGrid w:val="0"/>
          <w:color w:val="000000"/>
          <w:kern w:val="0"/>
          <w:szCs w:val="32"/>
        </w:rPr>
      </w:pPr>
      <w:r>
        <w:rPr>
          <w:rFonts w:hint="eastAsia" w:eastAsia="黑体" w:cs="宋体"/>
          <w:bCs/>
          <w:snapToGrid w:val="0"/>
          <w:color w:val="000000"/>
          <w:kern w:val="0"/>
          <w:szCs w:val="32"/>
        </w:rPr>
        <w:t xml:space="preserve">第二十五条  </w:t>
      </w:r>
      <w:r>
        <w:rPr>
          <w:rFonts w:hint="eastAsia" w:cs="华文仿宋"/>
          <w:snapToGrid w:val="0"/>
          <w:color w:val="000000"/>
          <w:kern w:val="0"/>
          <w:szCs w:val="32"/>
        </w:rPr>
        <w:t>贴息审查程序：镇区经信或发改部门</w:t>
      </w:r>
      <w:r>
        <w:rPr>
          <w:rFonts w:hint="eastAsia" w:cs="宋体"/>
          <w:snapToGrid w:val="0"/>
          <w:color w:val="000000"/>
          <w:kern w:val="0"/>
          <w:szCs w:val="32"/>
        </w:rPr>
        <w:t>收到企业申请材料后，对企业的贴息申报材料和申请贴息数额进行审核，加具意见并盖章，并由镇区政府确认企业是否属于上规上限企业，</w:t>
      </w:r>
      <w:r>
        <w:rPr>
          <w:rFonts w:hint="eastAsia" w:ascii="仿宋_GB2312"/>
          <w:szCs w:val="32"/>
        </w:rPr>
        <w:t>在</w:t>
      </w:r>
      <w:r>
        <w:rPr>
          <w:rFonts w:hint="eastAsia" w:ascii="仿宋_GB2312" w:cs="宋体"/>
          <w:snapToGrid w:val="0"/>
          <w:kern w:val="0"/>
          <w:szCs w:val="32"/>
        </w:rPr>
        <w:t>申请表上</w:t>
      </w:r>
      <w:r>
        <w:rPr>
          <w:rFonts w:hint="eastAsia" w:ascii="仿宋_GB2312"/>
          <w:szCs w:val="32"/>
        </w:rPr>
        <w:t>加盖镇区政府公章后，汇总填列《XX(镇/区）小微企业上规上限贷款贴息申请汇总表》，</w:t>
      </w:r>
      <w:r>
        <w:rPr>
          <w:rFonts w:hint="eastAsia" w:cs="宋体"/>
          <w:snapToGrid w:val="0"/>
          <w:color w:val="000000"/>
          <w:kern w:val="0"/>
          <w:szCs w:val="32"/>
        </w:rPr>
        <w:t>连同企业的申报材料一起报市</w:t>
      </w:r>
      <w:r>
        <w:rPr>
          <w:rFonts w:hint="eastAsia" w:cs="华文仿宋"/>
          <w:snapToGrid w:val="0"/>
          <w:color w:val="000000"/>
          <w:kern w:val="0"/>
          <w:szCs w:val="32"/>
        </w:rPr>
        <w:t>金融局，并上传到《中山市产业扶持资金信息管理系统》，</w:t>
      </w:r>
      <w:r>
        <w:rPr>
          <w:rFonts w:hint="eastAsia"/>
          <w:snapToGrid w:val="0"/>
          <w:color w:val="000000"/>
          <w:kern w:val="0"/>
          <w:szCs w:val="32"/>
        </w:rPr>
        <w:t>市</w:t>
      </w:r>
      <w:r>
        <w:rPr>
          <w:rFonts w:hint="eastAsia" w:cs="华文仿宋"/>
          <w:snapToGrid w:val="0"/>
          <w:color w:val="000000"/>
          <w:kern w:val="0"/>
          <w:szCs w:val="32"/>
        </w:rPr>
        <w:t>金融局聘请中介机构或协会对贴息申报材料进行审核，</w:t>
      </w:r>
      <w:r>
        <w:rPr>
          <w:rFonts w:hint="eastAsia" w:cs="宋体"/>
          <w:snapToGrid w:val="0"/>
          <w:color w:val="000000"/>
          <w:kern w:val="0"/>
          <w:szCs w:val="32"/>
        </w:rPr>
        <w:t>确定资助对象和</w:t>
      </w:r>
      <w:r>
        <w:rPr>
          <w:rFonts w:hint="eastAsia"/>
          <w:snapToGrid w:val="0"/>
          <w:color w:val="000000"/>
          <w:kern w:val="0"/>
          <w:szCs w:val="32"/>
        </w:rPr>
        <w:t>补助金额</w:t>
      </w:r>
      <w:r>
        <w:rPr>
          <w:rFonts w:hint="eastAsia" w:cs="宋体"/>
          <w:snapToGrid w:val="0"/>
          <w:color w:val="000000"/>
          <w:kern w:val="0"/>
          <w:szCs w:val="32"/>
        </w:rPr>
        <w:t>，报市政府审批同意后拨付。</w:t>
      </w:r>
    </w:p>
    <w:p>
      <w:pPr>
        <w:pStyle w:val="6"/>
        <w:adjustRightInd w:val="0"/>
        <w:snapToGrid w:val="0"/>
        <w:spacing w:line="574" w:lineRule="exact"/>
        <w:rPr>
          <w:rFonts w:hint="eastAsia" w:eastAsia="仿宋_GB2312" w:cs="Adobe 黑体 Std R"/>
          <w:b/>
          <w:bCs/>
          <w:snapToGrid w:val="0"/>
          <w:color w:val="000000"/>
          <w:spacing w:val="-6"/>
          <w:kern w:val="0"/>
          <w:sz w:val="32"/>
          <w:szCs w:val="32"/>
        </w:rPr>
      </w:pPr>
    </w:p>
    <w:p>
      <w:pPr>
        <w:pStyle w:val="6"/>
        <w:adjustRightInd w:val="0"/>
        <w:snapToGrid w:val="0"/>
        <w:spacing w:line="574" w:lineRule="exact"/>
        <w:jc w:val="center"/>
        <w:rPr>
          <w:rFonts w:hint="eastAsia" w:eastAsia="黑体" w:cs="Adobe 黑体 Std R"/>
          <w:bCs/>
          <w:snapToGrid w:val="0"/>
          <w:color w:val="000000"/>
          <w:spacing w:val="-6"/>
          <w:kern w:val="0"/>
          <w:sz w:val="32"/>
          <w:szCs w:val="32"/>
        </w:rPr>
      </w:pPr>
      <w:r>
        <w:rPr>
          <w:rFonts w:hint="eastAsia" w:eastAsia="黑体" w:cs="Adobe 黑体 Std R"/>
          <w:bCs/>
          <w:snapToGrid w:val="0"/>
          <w:color w:val="000000"/>
          <w:spacing w:val="-6"/>
          <w:kern w:val="0"/>
          <w:sz w:val="32"/>
          <w:szCs w:val="32"/>
        </w:rPr>
        <w:t>第七章  贷款风险处置及担保金补偿程序</w:t>
      </w:r>
    </w:p>
    <w:p>
      <w:pPr>
        <w:ind w:firstLine="616" w:firstLineChars="200"/>
        <w:rPr>
          <w:rFonts w:hint="eastAsia" w:eastAsia="黑体"/>
          <w:snapToGrid w:val="0"/>
          <w:color w:val="000000"/>
          <w:kern w:val="0"/>
          <w:szCs w:val="32"/>
        </w:rPr>
      </w:pPr>
      <w:r>
        <w:rPr>
          <w:rFonts w:hint="eastAsia" w:eastAsia="黑体"/>
          <w:snapToGrid w:val="0"/>
          <w:color w:val="000000"/>
          <w:kern w:val="0"/>
          <w:szCs w:val="32"/>
        </w:rPr>
        <w:t>第二十六条  贷款风险处置</w:t>
      </w:r>
    </w:p>
    <w:p>
      <w:pPr>
        <w:rPr>
          <w:rFonts w:hint="eastAsia"/>
          <w:color w:val="000000"/>
          <w:u w:val="single"/>
        </w:rPr>
      </w:pPr>
      <w:r>
        <w:rPr>
          <w:rFonts w:hint="eastAsia"/>
          <w:snapToGrid w:val="0"/>
          <w:kern w:val="0"/>
        </w:rPr>
        <w:t>（一）</w:t>
      </w:r>
      <w:r>
        <w:rPr>
          <w:rFonts w:hint="eastAsia"/>
          <w:snapToGrid w:val="0"/>
          <w:spacing w:val="0"/>
          <w:kern w:val="0"/>
        </w:rPr>
        <w:t>当办理助保贷业务的企业发生贷款风险时，由合作银行进行追偿。</w:t>
      </w:r>
      <w:r>
        <w:rPr>
          <w:rFonts w:hint="eastAsia"/>
          <w:snapToGrid w:val="0"/>
          <w:kern w:val="0"/>
        </w:rPr>
        <w:t>贷款企业发生贷款本金或利息逾期1个月未还款的，列为不良贷款项目，合作银行</w:t>
      </w:r>
      <w:r>
        <w:rPr>
          <w:rFonts w:hint="eastAsia" w:ascii="仿宋_GB2312"/>
          <w:snapToGrid w:val="0"/>
          <w:color w:val="000000"/>
          <w:kern w:val="0"/>
          <w:szCs w:val="32"/>
        </w:rPr>
        <w:t>追索回的资金仍不足偿还银行债权的，</w:t>
      </w:r>
      <w:r>
        <w:rPr>
          <w:rFonts w:hint="eastAsia"/>
          <w:snapToGrid w:val="0"/>
          <w:kern w:val="0"/>
        </w:rPr>
        <w:t>合作银行应启动</w:t>
      </w:r>
      <w:r>
        <w:rPr>
          <w:rFonts w:hint="eastAsia"/>
          <w:snapToGrid w:val="0"/>
          <w:color w:val="000000"/>
          <w:kern w:val="0"/>
        </w:rPr>
        <w:t>诉讼</w:t>
      </w:r>
      <w:r>
        <w:rPr>
          <w:rFonts w:hint="eastAsia"/>
          <w:snapToGrid w:val="0"/>
          <w:kern w:val="0"/>
        </w:rPr>
        <w:t>追收程序。</w:t>
      </w:r>
      <w:r>
        <w:rPr>
          <w:rFonts w:hint="eastAsia" w:hAnsi="仿宋_GB2312" w:cs="仿宋_GB2312"/>
        </w:rPr>
        <w:t>法院或仲裁机构正式立案</w:t>
      </w:r>
      <w:r>
        <w:rPr>
          <w:rFonts w:hint="eastAsia" w:hAnsi="仿宋_GB2312" w:cs="仿宋_GB2312"/>
          <w:kern w:val="0"/>
        </w:rPr>
        <w:t>后，</w:t>
      </w:r>
      <w:r>
        <w:rPr>
          <w:rFonts w:hint="eastAsia"/>
          <w:snapToGrid w:val="0"/>
          <w:color w:val="000000"/>
          <w:kern w:val="0"/>
        </w:rPr>
        <w:t>由</w:t>
      </w:r>
      <w:r>
        <w:rPr>
          <w:rFonts w:hint="eastAsia"/>
          <w:snapToGrid w:val="0"/>
          <w:color w:val="000000"/>
          <w:kern w:val="0"/>
          <w:szCs w:val="32"/>
        </w:rPr>
        <w:t>合作银行向中盈投资公司提出支付风险补偿金申请，中盈投资公司报市国资委，按</w:t>
      </w:r>
      <w:r>
        <w:rPr>
          <w:rFonts w:hint="eastAsia" w:ascii="仿宋_GB2312"/>
          <w:spacing w:val="6"/>
          <w:szCs w:val="32"/>
          <w:u w:val="single"/>
        </w:rPr>
        <w:t>《关于建立“助保贷”项下不良贷款风险补偿联席会议制度的通知》（中府国资〔2017〕64号）</w:t>
      </w:r>
      <w:r>
        <w:rPr>
          <w:rFonts w:hint="eastAsia"/>
          <w:snapToGrid w:val="0"/>
          <w:color w:val="000000"/>
          <w:kern w:val="0"/>
          <w:szCs w:val="32"/>
        </w:rPr>
        <w:t>有关规定审批后，按照逾期贷款本金的50%以担保金向合作银行支付风险补偿金。中盈投资公司对单笔贷款承担</w:t>
      </w:r>
      <w:r>
        <w:rPr>
          <w:rFonts w:hint="eastAsia" w:cs="宋体"/>
          <w:snapToGrid w:val="0"/>
          <w:color w:val="000000"/>
          <w:kern w:val="0"/>
          <w:szCs w:val="32"/>
        </w:rPr>
        <w:t>的风险补偿责任以该笔逾期贷款本金的50%为限。</w:t>
      </w:r>
    </w:p>
    <w:p>
      <w:pPr>
        <w:ind w:firstLine="616" w:firstLineChars="200"/>
        <w:rPr>
          <w:rFonts w:hint="eastAsia"/>
          <w:snapToGrid w:val="0"/>
          <w:color w:val="000000"/>
          <w:kern w:val="0"/>
          <w:szCs w:val="32"/>
        </w:rPr>
      </w:pPr>
      <w:r>
        <w:rPr>
          <w:rFonts w:hint="eastAsia"/>
          <w:snapToGrid w:val="0"/>
          <w:color w:val="000000"/>
          <w:kern w:val="0"/>
          <w:szCs w:val="32"/>
        </w:rPr>
        <w:t>中盈投资公司支付的风险补偿金是对银行的风险补偿，并不属于代企业支付给银行的款项，不影响银行与企业之间的债权债务金额及担保物权金额，中盈投资公司与合作银行应在《合作协议》中明确。</w:t>
      </w:r>
    </w:p>
    <w:p>
      <w:pPr>
        <w:ind w:firstLine="616" w:firstLineChars="200"/>
        <w:rPr>
          <w:rFonts w:hint="eastAsia" w:ascii="仿宋_GB2312" w:hAnsi="Verdana"/>
          <w:bCs/>
          <w:color w:val="000000"/>
          <w:szCs w:val="32"/>
          <w:shd w:val="clear" w:color="auto" w:fill="FFFFFF"/>
        </w:rPr>
      </w:pPr>
      <w:r>
        <w:rPr>
          <w:rFonts w:hint="eastAsia"/>
          <w:snapToGrid w:val="0"/>
          <w:color w:val="000000"/>
          <w:kern w:val="0"/>
          <w:szCs w:val="32"/>
        </w:rPr>
        <w:t>合作银行应与企业在助保贷《借款合同》中明确“本</w:t>
      </w:r>
      <w:r>
        <w:rPr>
          <w:rFonts w:hint="eastAsia" w:ascii="仿宋_GB2312" w:hAnsi="Verdana"/>
          <w:color w:val="000000"/>
          <w:szCs w:val="32"/>
          <w:shd w:val="clear" w:color="auto" w:fill="FFFFFF"/>
        </w:rPr>
        <w:t>笔业务为助保贷业务，根据《中山市小微企业上规上限融资扶持专项资金管理办法》约定，若本笔贷款出现违约风险时，中山中盈产业投资有限公司对我行进行的风险补偿，</w:t>
      </w:r>
      <w:r>
        <w:rPr>
          <w:rFonts w:hint="eastAsia" w:ascii="仿宋_GB2312" w:hAnsi="Verdana"/>
          <w:bCs/>
          <w:color w:val="000000"/>
          <w:szCs w:val="32"/>
          <w:shd w:val="clear" w:color="auto" w:fill="FFFFFF"/>
        </w:rPr>
        <w:t>不能视为代借款人履行还款义务,不因此减少借款人债务；借款人仍然有义务向贷款人偿还全部欠款本息，贷款人有权就全部欠款额向借款人提起诉讼或仲裁。在贷款人收回欠款后，另行与提供补偿金方协商退款事宜，与借款人无关”。</w:t>
      </w:r>
    </w:p>
    <w:p>
      <w:pPr>
        <w:ind w:firstLine="616" w:firstLineChars="200"/>
        <w:rPr>
          <w:rFonts w:hint="eastAsia" w:ascii="仿宋_GB2312" w:hAnsi="Verdana"/>
          <w:color w:val="FF0000"/>
          <w:szCs w:val="32"/>
          <w:shd w:val="clear" w:color="auto" w:fill="FFFFFF"/>
        </w:rPr>
      </w:pPr>
      <w:r>
        <w:rPr>
          <w:rFonts w:hint="eastAsia" w:ascii="仿宋_GB2312" w:hAnsi="Verdana"/>
          <w:bCs/>
          <w:color w:val="000000"/>
          <w:szCs w:val="32"/>
          <w:shd w:val="clear" w:color="auto" w:fill="FFFFFF"/>
        </w:rPr>
        <w:t>（二）</w:t>
      </w:r>
      <w:r>
        <w:rPr>
          <w:rFonts w:hint="eastAsia" w:cs="华文仿宋"/>
          <w:snapToGrid w:val="0"/>
          <w:color w:val="000000"/>
          <w:kern w:val="0"/>
          <w:szCs w:val="32"/>
        </w:rPr>
        <w:t>风险补偿的范围仅限于合作银行向《名录库》中企业发放的助保贷</w:t>
      </w:r>
      <w:r>
        <w:rPr>
          <w:rFonts w:hint="eastAsia"/>
          <w:snapToGrid w:val="0"/>
          <w:color w:val="000000"/>
          <w:kern w:val="0"/>
          <w:szCs w:val="32"/>
        </w:rPr>
        <w:t>贷款。</w:t>
      </w:r>
    </w:p>
    <w:p>
      <w:pPr>
        <w:ind w:firstLine="616" w:firstLineChars="200"/>
        <w:rPr>
          <w:rFonts w:hint="eastAsia" w:ascii="仿宋_GB2312" w:hAnsi="仿宋_GB2312" w:cs="仿宋_GB2312"/>
          <w:snapToGrid w:val="0"/>
          <w:kern w:val="0"/>
          <w:szCs w:val="32"/>
        </w:rPr>
      </w:pPr>
      <w:r>
        <w:rPr>
          <w:rFonts w:hint="eastAsia" w:ascii="仿宋_GB2312" w:hAnsi="Verdana"/>
          <w:bCs/>
          <w:color w:val="000000"/>
          <w:szCs w:val="32"/>
          <w:shd w:val="clear" w:color="auto" w:fill="FFFFFF"/>
        </w:rPr>
        <w:t>（三）风险补偿发生后，合作银行仍按企业所欠全部借款本金及利息（不扣减中盈投资公司支付的风险补偿款）进行主张，</w:t>
      </w:r>
      <w:r>
        <w:rPr>
          <w:rFonts w:hint="eastAsia" w:ascii="仿宋_GB2312"/>
          <w:color w:val="000000"/>
          <w:szCs w:val="32"/>
          <w:shd w:val="clear" w:color="auto" w:fill="FFFFFF"/>
        </w:rPr>
        <w:t>执行债务追收程序和处置抵押物，追收及处置抵押物所得在抵扣追索费用后，先</w:t>
      </w:r>
      <w:r>
        <w:rPr>
          <w:rFonts w:hint="eastAsia" w:ascii="仿宋_GB2312" w:hAnsi="仿宋_GB2312" w:cs="仿宋_GB2312"/>
          <w:snapToGrid w:val="0"/>
          <w:kern w:val="0"/>
          <w:szCs w:val="32"/>
        </w:rPr>
        <w:t>按各50%的贷款本金风险分摊比例偿还合作银行及</w:t>
      </w:r>
      <w:r>
        <w:rPr>
          <w:rFonts w:hint="eastAsia" w:ascii="仿宋_GB2312" w:hAnsi="Verdana"/>
          <w:bCs/>
          <w:color w:val="000000"/>
          <w:szCs w:val="32"/>
          <w:shd w:val="clear" w:color="auto" w:fill="FFFFFF"/>
        </w:rPr>
        <w:t>中盈投资公司风险补偿</w:t>
      </w:r>
      <w:r>
        <w:rPr>
          <w:rFonts w:hint="eastAsia" w:ascii="仿宋_GB2312"/>
          <w:color w:val="000000"/>
          <w:szCs w:val="32"/>
          <w:shd w:val="clear" w:color="auto" w:fill="FFFFFF"/>
        </w:rPr>
        <w:t>金本金</w:t>
      </w:r>
      <w:r>
        <w:rPr>
          <w:rFonts w:hint="eastAsia" w:ascii="仿宋_GB2312" w:hAnsi="仿宋_GB2312" w:cs="仿宋_GB2312"/>
          <w:snapToGrid w:val="0"/>
          <w:kern w:val="0"/>
          <w:szCs w:val="32"/>
        </w:rPr>
        <w:t>，</w:t>
      </w:r>
      <w:r>
        <w:rPr>
          <w:rFonts w:hint="eastAsia" w:ascii="仿宋_GB2312"/>
          <w:color w:val="000000"/>
          <w:szCs w:val="32"/>
          <w:shd w:val="clear" w:color="auto" w:fill="FFFFFF"/>
        </w:rPr>
        <w:t>其次偿还合作银行利息</w:t>
      </w:r>
      <w:r>
        <w:rPr>
          <w:rFonts w:hint="eastAsia" w:ascii="仿宋_GB2312" w:hAnsi="Verdana"/>
          <w:bCs/>
          <w:color w:val="000000"/>
          <w:szCs w:val="32"/>
          <w:shd w:val="clear" w:color="auto" w:fill="FFFFFF"/>
        </w:rPr>
        <w:t>及中盈投资公司风险补偿</w:t>
      </w:r>
      <w:r>
        <w:rPr>
          <w:rFonts w:hint="eastAsia" w:ascii="仿宋_GB2312"/>
          <w:color w:val="000000"/>
          <w:szCs w:val="32"/>
          <w:shd w:val="clear" w:color="auto" w:fill="FFFFFF"/>
        </w:rPr>
        <w:t>金及按人民银行同期1年期贷款基准利率计算的资金成本，</w:t>
      </w:r>
      <w:r>
        <w:rPr>
          <w:rFonts w:hint="eastAsia" w:ascii="仿宋_GB2312" w:hAnsi="仿宋_GB2312" w:cs="仿宋_GB2312"/>
          <w:snapToGrid w:val="0"/>
          <w:kern w:val="0"/>
          <w:szCs w:val="32"/>
        </w:rPr>
        <w:t>剩余部分补回借款人承担损失。</w:t>
      </w:r>
      <w:r>
        <w:rPr>
          <w:rFonts w:hint="eastAsia" w:ascii="仿宋_GB2312" w:hAnsi="Verdana"/>
          <w:bCs/>
          <w:color w:val="000000"/>
          <w:szCs w:val="32"/>
          <w:shd w:val="clear" w:color="auto" w:fill="FFFFFF"/>
        </w:rPr>
        <w:t>本文实施前已发放的贷款，债务追收所得的偿还比例和顺序按原办法执行</w:t>
      </w:r>
      <w:r>
        <w:rPr>
          <w:rFonts w:hint="eastAsia" w:ascii="仿宋_GB2312" w:hAnsi="仿宋_GB2312" w:cs="仿宋_GB2312"/>
          <w:snapToGrid w:val="0"/>
          <w:color w:val="000000"/>
          <w:kern w:val="0"/>
          <w:szCs w:val="32"/>
        </w:rPr>
        <w:t>。</w:t>
      </w:r>
    </w:p>
    <w:p>
      <w:pPr>
        <w:rPr>
          <w:rFonts w:hint="eastAsia"/>
        </w:rPr>
      </w:pPr>
      <w:r>
        <w:rPr>
          <w:rFonts w:hint="eastAsia"/>
          <w:snapToGrid w:val="0"/>
          <w:color w:val="000000"/>
          <w:kern w:val="0"/>
          <w:szCs w:val="32"/>
        </w:rPr>
        <w:t>（四）尚未获得中盈投资公司风险补偿的逾期贷款，合作银行在事先征得</w:t>
      </w:r>
      <w:r>
        <w:rPr>
          <w:rFonts w:hint="eastAsia" w:ascii="仿宋_GB2312"/>
          <w:spacing w:val="6"/>
          <w:szCs w:val="32"/>
          <w:u w:val="single"/>
        </w:rPr>
        <w:t>不良贷款风险补偿联席会议</w:t>
      </w:r>
      <w:r>
        <w:rPr>
          <w:rFonts w:hint="eastAsia"/>
          <w:snapToGrid w:val="0"/>
          <w:color w:val="000000"/>
          <w:kern w:val="0"/>
          <w:szCs w:val="32"/>
        </w:rPr>
        <w:t>同意并保证转让流程合法合规、公正透明的前提下，可通过招标、竞价、拍卖等公开转让方式向符合要求的资产管理公司转让助保贷项下不良贷款债权。</w:t>
      </w:r>
    </w:p>
    <w:p>
      <w:pPr>
        <w:ind w:firstLine="616" w:firstLineChars="200"/>
        <w:rPr>
          <w:rFonts w:hint="eastAsia"/>
          <w:snapToGrid w:val="0"/>
          <w:color w:val="000000"/>
          <w:kern w:val="0"/>
          <w:szCs w:val="32"/>
          <w:u w:val="single"/>
        </w:rPr>
      </w:pPr>
      <w:r>
        <w:rPr>
          <w:rFonts w:hint="eastAsia"/>
          <w:snapToGrid w:val="0"/>
          <w:color w:val="000000"/>
          <w:kern w:val="0"/>
          <w:szCs w:val="32"/>
        </w:rPr>
        <w:t>通过向资产管理公司转让债权方式处置不良贷款的，债权转让发生后，不良贷款的债权即转让给第三方资产管理公司，转让所得收入按照抵扣追索费用、偿还银行贷款本金、偿还银行贷款利息的顺序扣划，</w:t>
      </w:r>
      <w:r>
        <w:rPr>
          <w:rFonts w:hint="eastAsia" w:ascii="仿宋_GB2312"/>
          <w:color w:val="000000"/>
          <w:szCs w:val="32"/>
          <w:shd w:val="clear" w:color="auto" w:fill="FFFFFF"/>
        </w:rPr>
        <w:t>剩余部分补回企业助保金损失；</w:t>
      </w:r>
      <w:r>
        <w:rPr>
          <w:rFonts w:hint="eastAsia"/>
          <w:snapToGrid w:val="0"/>
          <w:color w:val="000000"/>
          <w:kern w:val="0"/>
          <w:szCs w:val="32"/>
        </w:rPr>
        <w:t>转让所得收入在抵扣追索费用后不足以偿还银行贷款本金的，其差额即确定为本金损失，中盈投资公司按贷款本金损失的50%向银行支付风险补偿金。</w:t>
      </w:r>
    </w:p>
    <w:p>
      <w:pPr>
        <w:pStyle w:val="2"/>
        <w:adjustRightInd w:val="0"/>
        <w:snapToGrid w:val="0"/>
        <w:spacing w:line="574" w:lineRule="exact"/>
        <w:ind w:firstLine="616" w:firstLineChars="200"/>
        <w:rPr>
          <w:rFonts w:hint="eastAsia" w:eastAsia="仿宋_GB2312"/>
          <w:snapToGrid w:val="0"/>
          <w:color w:val="000000"/>
          <w:spacing w:val="-6"/>
          <w:kern w:val="0"/>
          <w:sz w:val="32"/>
          <w:szCs w:val="32"/>
        </w:rPr>
      </w:pPr>
      <w:r>
        <w:rPr>
          <w:rFonts w:hint="eastAsia" w:eastAsia="黑体"/>
          <w:snapToGrid w:val="0"/>
          <w:color w:val="000000"/>
          <w:spacing w:val="-6"/>
          <w:kern w:val="0"/>
          <w:sz w:val="32"/>
          <w:szCs w:val="32"/>
        </w:rPr>
        <w:t xml:space="preserve">第二十七条 </w:t>
      </w:r>
      <w:r>
        <w:rPr>
          <w:rFonts w:hint="eastAsia" w:eastAsia="仿宋_GB2312"/>
          <w:snapToGrid w:val="0"/>
          <w:color w:val="000000"/>
          <w:spacing w:val="-6"/>
          <w:kern w:val="0"/>
          <w:sz w:val="32"/>
          <w:szCs w:val="32"/>
        </w:rPr>
        <w:t xml:space="preserve"> 如每家合作银行助保贷业务应进行风险补偿的额度超过存放该银行的担保金总额，超出部分由银行自行承担。</w:t>
      </w:r>
    </w:p>
    <w:p>
      <w:pPr>
        <w:pStyle w:val="6"/>
        <w:adjustRightInd w:val="0"/>
        <w:snapToGrid w:val="0"/>
        <w:spacing w:line="574" w:lineRule="exact"/>
        <w:ind w:firstLine="616" w:firstLineChars="200"/>
        <w:rPr>
          <w:rFonts w:eastAsia="仿宋_GB2312"/>
          <w:snapToGrid w:val="0"/>
          <w:color w:val="000000"/>
          <w:spacing w:val="-6"/>
          <w:kern w:val="0"/>
          <w:sz w:val="32"/>
          <w:szCs w:val="32"/>
        </w:rPr>
      </w:pPr>
      <w:r>
        <w:rPr>
          <w:rFonts w:hint="eastAsia" w:eastAsia="黑体"/>
          <w:snapToGrid w:val="0"/>
          <w:color w:val="000000"/>
          <w:spacing w:val="-6"/>
          <w:kern w:val="0"/>
          <w:sz w:val="32"/>
          <w:szCs w:val="32"/>
        </w:rPr>
        <w:t>第二十八条</w:t>
      </w:r>
      <w:r>
        <w:rPr>
          <w:rFonts w:hint="eastAsia" w:eastAsia="黑体"/>
          <w:snapToGrid w:val="0"/>
          <w:kern w:val="0"/>
        </w:rPr>
        <w:t xml:space="preserve"> </w:t>
      </w:r>
      <w:r>
        <w:rPr>
          <w:rFonts w:hint="eastAsia"/>
          <w:snapToGrid w:val="0"/>
          <w:kern w:val="0"/>
        </w:rPr>
        <w:t xml:space="preserve"> </w:t>
      </w:r>
      <w:r>
        <w:rPr>
          <w:rFonts w:hint="eastAsia" w:eastAsia="仿宋_GB2312"/>
          <w:snapToGrid w:val="0"/>
          <w:color w:val="000000"/>
          <w:spacing w:val="-6"/>
          <w:kern w:val="0"/>
          <w:sz w:val="32"/>
          <w:szCs w:val="32"/>
        </w:rPr>
        <w:t>合作银行须按季度向市金融局和中盈投资公司报送不良贷款项目追偿跟踪情况。</w:t>
      </w:r>
    </w:p>
    <w:p>
      <w:pPr>
        <w:ind w:firstLine="616" w:firstLineChars="200"/>
        <w:rPr>
          <w:rFonts w:ascii="仿宋_GB2312" w:hAnsi="仿宋_GB2312" w:cs="仿宋_GB2312"/>
          <w:snapToGrid w:val="0"/>
          <w:kern w:val="0"/>
          <w:szCs w:val="32"/>
        </w:rPr>
      </w:pPr>
      <w:r>
        <w:rPr>
          <w:rFonts w:hint="eastAsia" w:ascii="黑体" w:hAnsi="黑体" w:eastAsia="黑体" w:cs="黑体"/>
          <w:kern w:val="0"/>
          <w:szCs w:val="32"/>
        </w:rPr>
        <w:t xml:space="preserve">第二十九条  </w:t>
      </w:r>
      <w:r>
        <w:rPr>
          <w:rFonts w:hint="eastAsia" w:ascii="仿宋_GB2312" w:hAnsi="仿宋_GB2312" w:cs="仿宋_GB2312"/>
          <w:kern w:val="0"/>
          <w:szCs w:val="32"/>
        </w:rPr>
        <w:t>经法院依法处置贷款抵（质）押物并对借款人和担保人强制执行后，借款人和担保人均无可再执行财产或法院裁定执行程序终结、终止或中止后，或</w:t>
      </w:r>
      <w:r>
        <w:rPr>
          <w:rFonts w:hint="eastAsia"/>
          <w:snapToGrid w:val="0"/>
          <w:color w:val="000000"/>
          <w:kern w:val="0"/>
          <w:szCs w:val="32"/>
        </w:rPr>
        <w:t>通过向资产管理公司转让债权方式处置不良贷款，追收所得抵扣后</w:t>
      </w:r>
      <w:r>
        <w:rPr>
          <w:rFonts w:hint="eastAsia" w:ascii="仿宋_GB2312" w:hAnsi="仿宋_GB2312" w:cs="仿宋_GB2312"/>
          <w:kern w:val="0"/>
          <w:szCs w:val="32"/>
        </w:rPr>
        <w:t>仍无法收回的贷款本息及诉讼费确认为不良贷款的净损失，按以下方式进行处理：</w:t>
      </w:r>
    </w:p>
    <w:p>
      <w:pPr>
        <w:widowControl/>
        <w:ind w:right="37" w:rightChars="12" w:firstLine="616" w:firstLineChars="200"/>
        <w:rPr>
          <w:rFonts w:ascii="仿宋_GB2312" w:hAnsi="仿宋_GB2312" w:cs="仿宋_GB2312"/>
          <w:kern w:val="0"/>
          <w:szCs w:val="32"/>
        </w:rPr>
      </w:pPr>
      <w:r>
        <w:rPr>
          <w:rFonts w:hint="eastAsia" w:ascii="仿宋_GB2312" w:hAnsi="仿宋_GB2312" w:cs="仿宋_GB2312"/>
          <w:kern w:val="0"/>
          <w:szCs w:val="32"/>
        </w:rPr>
        <w:t>对产生净损失的贷款由合作银行出具报告，市国资委、经信局和金融局召开联席会议共同审批，审批通过后合作银行不再承担追偿责任，合作银行和中盈投资公司各自</w:t>
      </w:r>
      <w:r>
        <w:rPr>
          <w:rFonts w:hint="eastAsia" w:ascii="仿宋_GB2312" w:hAnsi="仿宋_GB2312" w:cs="仿宋_GB2312"/>
          <w:color w:val="FF0000"/>
          <w:kern w:val="0"/>
          <w:szCs w:val="32"/>
          <w:u w:val="single"/>
        </w:rPr>
        <w:t>核销</w:t>
      </w:r>
      <w:r>
        <w:rPr>
          <w:rFonts w:hint="eastAsia" w:ascii="仿宋_GB2312" w:hAnsi="仿宋_GB2312" w:cs="仿宋_GB2312"/>
          <w:kern w:val="0"/>
          <w:szCs w:val="32"/>
        </w:rPr>
        <w:t>该笔助保贷业务和风险补偿金损失。</w:t>
      </w:r>
    </w:p>
    <w:p>
      <w:pPr>
        <w:pStyle w:val="6"/>
        <w:adjustRightInd w:val="0"/>
        <w:snapToGrid w:val="0"/>
        <w:spacing w:line="574" w:lineRule="exact"/>
        <w:rPr>
          <w:rFonts w:hint="eastAsia" w:eastAsia="仿宋_GB2312" w:cs="Adobe 黑体 Std R"/>
          <w:b/>
          <w:bCs/>
          <w:snapToGrid w:val="0"/>
          <w:color w:val="000000"/>
          <w:spacing w:val="-6"/>
          <w:kern w:val="0"/>
          <w:sz w:val="32"/>
          <w:szCs w:val="32"/>
        </w:rPr>
      </w:pPr>
    </w:p>
    <w:p>
      <w:pPr>
        <w:pStyle w:val="6"/>
        <w:adjustRightInd w:val="0"/>
        <w:snapToGrid w:val="0"/>
        <w:spacing w:line="574" w:lineRule="exact"/>
        <w:jc w:val="center"/>
        <w:rPr>
          <w:rFonts w:hint="eastAsia" w:eastAsia="黑体" w:cs="Adobe 黑体 Std R"/>
          <w:bCs/>
          <w:snapToGrid w:val="0"/>
          <w:color w:val="000000"/>
          <w:spacing w:val="-6"/>
          <w:kern w:val="0"/>
          <w:sz w:val="32"/>
          <w:szCs w:val="32"/>
        </w:rPr>
      </w:pPr>
      <w:r>
        <w:rPr>
          <w:rFonts w:hint="eastAsia" w:eastAsia="黑体" w:cs="Adobe 黑体 Std R"/>
          <w:bCs/>
          <w:snapToGrid w:val="0"/>
          <w:color w:val="000000"/>
          <w:spacing w:val="-6"/>
          <w:kern w:val="0"/>
          <w:sz w:val="32"/>
          <w:szCs w:val="32"/>
        </w:rPr>
        <w:t>第八章  监督管理</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黑体" w:cs="华文仿宋"/>
          <w:snapToGrid w:val="0"/>
          <w:color w:val="000000"/>
          <w:spacing w:val="-6"/>
          <w:kern w:val="0"/>
          <w:sz w:val="32"/>
          <w:szCs w:val="32"/>
        </w:rPr>
        <w:t xml:space="preserve">第三十条 </w:t>
      </w:r>
      <w:r>
        <w:rPr>
          <w:rFonts w:hint="eastAsia" w:eastAsia="仿宋_GB2312" w:cs="华文仿宋"/>
          <w:snapToGrid w:val="0"/>
          <w:color w:val="000000"/>
          <w:spacing w:val="-6"/>
          <w:kern w:val="0"/>
          <w:sz w:val="32"/>
          <w:szCs w:val="32"/>
        </w:rPr>
        <w:t xml:space="preserve"> 贷款企业有违反法律法规或财经纪律、提供虚假信息，骗取政府扶持资金的行为，政府和金融机构根据实际情况将贷款企业及责任人列入征信黑名单。</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r>
        <w:rPr>
          <w:rFonts w:hint="eastAsia" w:eastAsia="黑体" w:cs="华文仿宋"/>
          <w:snapToGrid w:val="0"/>
          <w:color w:val="000000"/>
          <w:spacing w:val="-6"/>
          <w:kern w:val="0"/>
          <w:sz w:val="32"/>
          <w:szCs w:val="32"/>
        </w:rPr>
        <w:t xml:space="preserve">第三十一条  </w:t>
      </w:r>
      <w:r>
        <w:rPr>
          <w:rFonts w:hint="eastAsia" w:eastAsia="仿宋_GB2312" w:cs="华文仿宋"/>
          <w:snapToGrid w:val="0"/>
          <w:color w:val="000000"/>
          <w:spacing w:val="-6"/>
          <w:kern w:val="0"/>
          <w:sz w:val="32"/>
          <w:szCs w:val="32"/>
        </w:rPr>
        <w:t>对于恶意逃避债务导致担保金和银行贷款损失的贷款企业，依法追究法律责任。</w:t>
      </w:r>
    </w:p>
    <w:p>
      <w:pPr>
        <w:pStyle w:val="6"/>
        <w:adjustRightInd w:val="0"/>
        <w:snapToGrid w:val="0"/>
        <w:spacing w:line="574" w:lineRule="exact"/>
        <w:ind w:firstLine="616" w:firstLineChars="200"/>
        <w:rPr>
          <w:rFonts w:hint="eastAsia" w:eastAsia="仿宋_GB2312" w:cs="华文仿宋"/>
          <w:snapToGrid w:val="0"/>
          <w:color w:val="000000"/>
          <w:spacing w:val="-6"/>
          <w:kern w:val="0"/>
          <w:sz w:val="32"/>
          <w:szCs w:val="32"/>
        </w:rPr>
      </w:pPr>
    </w:p>
    <w:p>
      <w:pPr>
        <w:pStyle w:val="6"/>
        <w:adjustRightInd w:val="0"/>
        <w:snapToGrid w:val="0"/>
        <w:spacing w:line="574" w:lineRule="exact"/>
        <w:jc w:val="center"/>
        <w:rPr>
          <w:rFonts w:hint="eastAsia" w:eastAsia="黑体" w:cs="华文仿宋"/>
          <w:bCs/>
          <w:snapToGrid w:val="0"/>
          <w:color w:val="000000"/>
          <w:spacing w:val="-6"/>
          <w:kern w:val="0"/>
          <w:sz w:val="32"/>
          <w:szCs w:val="32"/>
        </w:rPr>
      </w:pPr>
      <w:r>
        <w:rPr>
          <w:rFonts w:hint="eastAsia" w:eastAsia="黑体" w:cs="Adobe 黑体 Std R"/>
          <w:bCs/>
          <w:snapToGrid w:val="0"/>
          <w:color w:val="000000"/>
          <w:spacing w:val="-6"/>
          <w:kern w:val="0"/>
          <w:sz w:val="32"/>
          <w:szCs w:val="32"/>
        </w:rPr>
        <w:t>第九章  附  则</w:t>
      </w:r>
    </w:p>
    <w:p>
      <w:pPr>
        <w:pStyle w:val="6"/>
        <w:adjustRightInd w:val="0"/>
        <w:snapToGrid w:val="0"/>
        <w:spacing w:line="574" w:lineRule="exact"/>
        <w:ind w:firstLine="616" w:firstLineChars="200"/>
        <w:rPr>
          <w:rFonts w:hint="eastAsia" w:eastAsia="仿宋_GB2312"/>
          <w:snapToGrid w:val="0"/>
          <w:color w:val="000000"/>
          <w:spacing w:val="-6"/>
          <w:kern w:val="0"/>
          <w:sz w:val="32"/>
          <w:szCs w:val="32"/>
        </w:rPr>
      </w:pPr>
      <w:r>
        <w:rPr>
          <w:rFonts w:eastAsia="黑体"/>
          <w:snapToGrid w:val="0"/>
          <w:color w:val="000000"/>
          <w:spacing w:val="-6"/>
          <w:kern w:val="0"/>
          <w:sz w:val="32"/>
          <w:szCs w:val="32"/>
        </w:rPr>
        <w:t>第三十</w:t>
      </w:r>
      <w:r>
        <w:rPr>
          <w:rFonts w:hint="eastAsia" w:eastAsia="黑体"/>
          <w:snapToGrid w:val="0"/>
          <w:color w:val="000000"/>
          <w:spacing w:val="-6"/>
          <w:kern w:val="0"/>
          <w:sz w:val="32"/>
          <w:szCs w:val="32"/>
        </w:rPr>
        <w:t>二</w:t>
      </w:r>
      <w:r>
        <w:rPr>
          <w:rFonts w:eastAsia="黑体"/>
          <w:snapToGrid w:val="0"/>
          <w:color w:val="000000"/>
          <w:spacing w:val="-6"/>
          <w:kern w:val="0"/>
          <w:sz w:val="32"/>
          <w:szCs w:val="32"/>
        </w:rPr>
        <w:t xml:space="preserve">条 </w:t>
      </w:r>
      <w:r>
        <w:rPr>
          <w:rFonts w:eastAsia="仿宋_GB2312"/>
          <w:snapToGrid w:val="0"/>
          <w:color w:val="000000"/>
          <w:spacing w:val="-6"/>
          <w:kern w:val="0"/>
          <w:sz w:val="32"/>
          <w:szCs w:val="32"/>
        </w:rPr>
        <w:t xml:space="preserve">  本办法自发布之日起施行，</w:t>
      </w:r>
      <w:r>
        <w:rPr>
          <w:rFonts w:hint="eastAsia" w:eastAsia="仿宋_GB2312"/>
          <w:snapToGrid w:val="0"/>
          <w:color w:val="000000"/>
          <w:spacing w:val="-6"/>
          <w:kern w:val="0"/>
          <w:sz w:val="32"/>
          <w:szCs w:val="32"/>
        </w:rPr>
        <w:t>有效期3</w:t>
      </w:r>
      <w:r>
        <w:rPr>
          <w:rFonts w:eastAsia="仿宋_GB2312"/>
          <w:snapToGrid w:val="0"/>
          <w:color w:val="000000"/>
          <w:spacing w:val="-6"/>
          <w:kern w:val="0"/>
          <w:sz w:val="32"/>
          <w:szCs w:val="32"/>
        </w:rPr>
        <w:t>年。</w:t>
      </w:r>
      <w:r>
        <w:rPr>
          <w:rFonts w:hint="eastAsia" w:eastAsia="仿宋_GB2312"/>
          <w:snapToGrid w:val="0"/>
          <w:color w:val="000000"/>
          <w:spacing w:val="-6"/>
          <w:kern w:val="0"/>
          <w:sz w:val="32"/>
          <w:szCs w:val="32"/>
        </w:rPr>
        <w:t>《中山市小微企业上规上限融资扶持专项资金管理办法》（中府办【2016】68号）废止。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创艺简宋体">
    <w:altName w:val="方正小标宋简体"/>
    <w:panose1 w:val="00000000000000000000"/>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dobe 黑体 Std R">
    <w:altName w:val="黑体"/>
    <w:panose1 w:val="020B0400000000000000"/>
    <w:charset w:val="86"/>
    <w:family w:val="auto"/>
    <w:pitch w:val="default"/>
    <w:sig w:usb0="00000000" w:usb1="00000000" w:usb2="00000016" w:usb3="00000000" w:csb0="00060007"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B43E4"/>
    <w:rsid w:val="368B4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Times New Roman" w:hAnsi="Times New Roman" w:eastAsia="仿宋_GB2312" w:cs="Times New Roman"/>
      <w:spacing w:val="-6"/>
      <w:kern w:val="3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3"/>
    <w:basedOn w:val="1"/>
    <w:uiPriority w:val="0"/>
    <w:pPr>
      <w:suppressLineNumbers w:val="0"/>
      <w:adjustRightInd/>
      <w:snapToGrid/>
      <w:spacing w:line="360" w:lineRule="auto"/>
      <w:ind w:firstLine="658" w:firstLineChars="235"/>
    </w:pPr>
    <w:rPr>
      <w:rFonts w:eastAsia="宋体"/>
      <w:spacing w:val="0"/>
      <w:kern w:val="2"/>
      <w:sz w:val="28"/>
    </w:rPr>
  </w:style>
  <w:style w:type="paragraph" w:customStyle="1" w:styleId="5">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8">
    <w:name w:val="p16"/>
    <w:basedOn w:val="1"/>
    <w:qFormat/>
    <w:uiPriority w:val="0"/>
    <w:pPr>
      <w:widowControl/>
      <w:suppressLineNumbers w:val="0"/>
      <w:adjustRightInd/>
      <w:snapToGrid/>
      <w:spacing w:line="240" w:lineRule="auto"/>
      <w:ind w:firstLine="420"/>
    </w:pPr>
    <w:rPr>
      <w:rFonts w:ascii="Calibri" w:hAnsi="Calibri" w:eastAsia="宋体" w:cs="宋体"/>
      <w:spacing w:val="0"/>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市委组织部</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2018-08-14T02:56:00Z</dcterms:created>
  <dc:creator>李文彪</dc:creator>
  <cp:lastModifiedBy>李文彪</cp:lastModifiedBy>
  <dcterms:modified xsi:type="dcterms:W3CDTF">2018-08-14T02:57:04Z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