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 w:val="0"/>
          <w:bCs w:val="0"/>
          <w:kern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color w:val="000000"/>
          <w:sz w:val="44"/>
          <w:szCs w:val="44"/>
        </w:rPr>
        <w:t>中山市五桂山</w:t>
      </w: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  <w:t>配电变压器改造核查表</w:t>
      </w:r>
      <w:bookmarkStart w:id="0" w:name="_GoBack"/>
      <w:bookmarkEnd w:id="0"/>
    </w:p>
    <w:tbl>
      <w:tblPr>
        <w:tblStyle w:val="5"/>
        <w:tblW w:w="1378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46"/>
        <w:gridCol w:w="1111"/>
        <w:gridCol w:w="1143"/>
        <w:gridCol w:w="1215"/>
        <w:gridCol w:w="732"/>
        <w:gridCol w:w="1155"/>
        <w:gridCol w:w="975"/>
        <w:gridCol w:w="1125"/>
        <w:gridCol w:w="885"/>
        <w:gridCol w:w="1248"/>
        <w:gridCol w:w="747"/>
        <w:gridCol w:w="438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补贴申报单位：                                 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核查日期：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改造前需淘汰的配电变压器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设备安装地点及自编号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改造完成时间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投资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(万元)</w:t>
            </w:r>
          </w:p>
        </w:tc>
        <w:tc>
          <w:tcPr>
            <w:tcW w:w="66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更换高效节能变压器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型号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制造日期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容量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(千伏安)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型号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容量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(千伏安)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能效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等级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变压器生产厂家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变压器出厂编号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  <w:lang w:eastAsia="zh-CN"/>
              </w:rPr>
              <w:t>是否使用国内天然酯绝缘油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0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78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注：该表由核查单位根据核查情况填写，每台改造的变压器填写一行，不够可自行加页。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8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核查结论：                              核查人员签名：                  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核查单位盖章：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16C74"/>
    <w:rsid w:val="0FE16C74"/>
    <w:rsid w:val="36DC4938"/>
    <w:rsid w:val="6C287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0"/>
      <w:kern w:val="3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2"/>
    <w:qFormat/>
    <w:uiPriority w:val="0"/>
    <w:pPr>
      <w:jc w:val="center"/>
    </w:pPr>
    <w:rPr>
      <w:rFonts w:ascii="Times New Roman" w:hAnsi="Times New Roman" w:eastAsia="黑体" w:cs="Times New Roman"/>
      <w:sz w:val="32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五桂山镇政府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2018-07-06T02:16:00Z</dcterms:created>
  <dc:creator>Administrator</dc:creator>
  <cp:lastModifiedBy>Administrator</cp:lastModifiedBy>
  <dcterms:modified xsi:type="dcterms:W3CDTF">2018-07-06T02:17:19Z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