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6" w:type="dxa"/>
        <w:tblInd w:w="-4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259"/>
        <w:gridCol w:w="236"/>
        <w:gridCol w:w="574"/>
        <w:gridCol w:w="461"/>
        <w:gridCol w:w="255"/>
        <w:gridCol w:w="570"/>
        <w:gridCol w:w="2539"/>
        <w:gridCol w:w="536"/>
        <w:gridCol w:w="2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211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386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龙头骨干企业培育名单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8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所属  镇区</w:t>
            </w:r>
          </w:p>
        </w:tc>
        <w:tc>
          <w:tcPr>
            <w:tcW w:w="71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所属  镇区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木林森股份有限公司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小榄镇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19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中山联合光电科技股份有限公司</w:t>
            </w:r>
          </w:p>
        </w:tc>
        <w:tc>
          <w:tcPr>
            <w:tcW w:w="7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火炬区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华帝股份有限公司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明阳智慧能源集团股份公司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广东长青（集团）股份有限公司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21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广东九州通医药有限公司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中山榄菊日化实业有限公司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纬创资通(中山)有限公司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棕榈生态城镇发展股份有限公司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中山大洋电机股份有限公司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西区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中荣印刷集团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股份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7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中山天贸电池有限公司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坦洲镇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中山台光电子材料有限公司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广东壹加壹商业连锁有限公司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石岐区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中山广盛运动器材有限公司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广东省中山丝绸进出口集团有限公司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祥丰电子(中山)有限公司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广东美的环境电器制造有限公司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东凤镇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广东格兰仕微波生活电器制造有限公司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黄圃镇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广东依顿电子科技股份有限公司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三角镇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中山市华艺灯饰照明股份有限公司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古镇镇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TCL空调器（中山）有限公司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南头镇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中山东菱威力电器有限公司</w:t>
            </w: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阜沙镇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广东长虹电子有限公司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30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广东三和管桩股份有限公司</w:t>
            </w:r>
          </w:p>
        </w:tc>
        <w:tc>
          <w:tcPr>
            <w:tcW w:w="7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东升镇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广东奥马冰箱有限公司</w:t>
            </w:r>
          </w:p>
        </w:tc>
        <w:tc>
          <w:tcPr>
            <w:tcW w:w="8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中顺洁柔纸业股份有限公司</w:t>
            </w: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蒂森电梯有限公司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南区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32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完美（广东）日用品有限公司（含完美（中国）有限公司）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南朗镇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中炬高新技术实业（集团）股份有限公司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火炬区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中交路桥华南工程有限公司</w:t>
            </w:r>
          </w:p>
        </w:tc>
        <w:tc>
          <w:tcPr>
            <w:tcW w:w="7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东区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17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广东通宇通讯股份有限公司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广东省中山食品水产进出口集团有限公司</w:t>
            </w:r>
          </w:p>
        </w:tc>
        <w:tc>
          <w:tcPr>
            <w:tcW w:w="77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18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讯芯电子科技（中山）有限公司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35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中山农村商业银行股份有限公司</w:t>
            </w:r>
          </w:p>
        </w:tc>
        <w:tc>
          <w:tcPr>
            <w:tcW w:w="7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30" w:tblpY="676"/>
        <w:tblOverlap w:val="never"/>
        <w:tblW w:w="9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3"/>
        <w:gridCol w:w="1782"/>
        <w:gridCol w:w="278"/>
        <w:gridCol w:w="1672"/>
        <w:gridCol w:w="435"/>
        <w:gridCol w:w="333"/>
        <w:gridCol w:w="1257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10" w:type="dxa"/>
            <w:gridSpan w:val="9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附件2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44"/>
                <w:szCs w:val="44"/>
              </w:rPr>
              <w:t>龙头骨干培育企业产值突破专项申请表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2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所属行业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75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主营业务</w:t>
            </w:r>
          </w:p>
        </w:tc>
        <w:tc>
          <w:tcPr>
            <w:tcW w:w="759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联系固话及手机</w:t>
            </w:r>
          </w:p>
        </w:tc>
        <w:tc>
          <w:tcPr>
            <w:tcW w:w="37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联系固话及手机</w:t>
            </w:r>
          </w:p>
        </w:tc>
        <w:tc>
          <w:tcPr>
            <w:tcW w:w="3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企业主要经济指标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2017年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2018年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2019年（预计）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产值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营业收入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税收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利润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1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承诺对项目和申报材料的真实性负责，违反上述承诺的不诚信行为，同意有关部门记入相关的企业征信体系中，并承担相应责任。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1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2880" w:firstLineChars="1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法人代表（签字）：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51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（企业公章）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8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镇区经信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部门意见</w:t>
            </w:r>
          </w:p>
        </w:tc>
        <w:tc>
          <w:tcPr>
            <w:tcW w:w="75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（ 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 月 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tbl>
      <w:tblPr>
        <w:tblStyle w:val="3"/>
        <w:tblpPr w:leftFromText="180" w:rightFromText="180" w:vertAnchor="text" w:tblpX="-13790" w:tblpY="513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vAlign w:val="top"/>
          </w:tcPr>
          <w:p>
            <w:pPr>
              <w:widowControl/>
              <w:spacing w:line="560" w:lineRule="exact"/>
            </w:pPr>
          </w:p>
        </w:tc>
      </w:tr>
    </w:tbl>
    <w:p>
      <w:pPr>
        <w:widowControl/>
        <w:shd w:val="clear" w:color="auto" w:fill="FFFFFF"/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宋简">
    <w:altName w:val="Arial Unicode MS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2AA2"/>
    <w:rsid w:val="15D0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市经济贸易局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2019-07-30T04:33:00Z</dcterms:created>
  <dc:creator>苏礼明</dc:creator>
  <cp:lastModifiedBy>苏礼明</cp:lastModifiedBy>
  <dcterms:modified xsi:type="dcterms:W3CDTF">2019-07-30T04:34:02Z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