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申报相关问题解答：</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一</w:t>
      </w:r>
      <w:r>
        <w:rPr>
          <w:rFonts w:hint="eastAsia" w:ascii="仿宋" w:hAnsi="仿宋" w:eastAsia="仿宋" w:cs="仿宋"/>
          <w:sz w:val="28"/>
          <w:szCs w:val="28"/>
        </w:rPr>
        <w:t>、是否要获得市级企业技术中心或者区级企业技术中心才可以申报</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申报条件第一条：企业已建立企业技术中心，并正常运作一年以上。这个条件并非指企业需要获得区级或者市级企业技术中心认定一年以上。这条的内容是指企业自主决定成立企业技术中心，具有成立的文件，企业技术中心运作的规章制度，并且已经实际运行一年或以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二</w:t>
      </w:r>
      <w:r>
        <w:rPr>
          <w:rFonts w:hint="eastAsia" w:ascii="仿宋" w:hAnsi="仿宋" w:eastAsia="仿宋" w:cs="仿宋"/>
          <w:sz w:val="28"/>
          <w:szCs w:val="28"/>
        </w:rPr>
        <w:t>、集团公司和子公司是否可以同时申报</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只要满足通知中申报条件要求，就可以申报。但是如果集团公司是没有实际生产经营业务，主要是做资产运营的话，那么是不符合申报条件的。如果子公司没有独立法人资格的话，那么也是不符合申报条件的。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三</w:t>
      </w:r>
      <w:r>
        <w:rPr>
          <w:rFonts w:hint="eastAsia" w:ascii="仿宋" w:hAnsi="仿宋" w:eastAsia="仿宋" w:cs="仿宋"/>
          <w:sz w:val="28"/>
          <w:szCs w:val="28"/>
        </w:rPr>
        <w:t>、是否需要提供201</w:t>
      </w:r>
      <w:r>
        <w:rPr>
          <w:rFonts w:hint="eastAsia" w:ascii="仿宋" w:hAnsi="仿宋" w:eastAsia="仿宋" w:cs="仿宋"/>
          <w:sz w:val="28"/>
          <w:szCs w:val="28"/>
          <w:lang w:val="en-US" w:eastAsia="zh-CN"/>
        </w:rPr>
        <w:t>8</w:t>
      </w:r>
      <w:r>
        <w:rPr>
          <w:rFonts w:hint="eastAsia" w:ascii="仿宋" w:hAnsi="仿宋" w:eastAsia="仿宋" w:cs="仿宋"/>
          <w:sz w:val="28"/>
          <w:szCs w:val="28"/>
        </w:rPr>
        <w:t>年度审计报告</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通知并未做要求，但是如果已有审计报告的，那么提供附件10的资产负债表、损益表、现金流量表都可以使用审计报告中的。如果没有审计报告，就提供企业内部财务报表，但所有报送数据应与107-1/107-2表以及其他财务数据一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四</w:t>
      </w:r>
      <w:r>
        <w:rPr>
          <w:rFonts w:hint="eastAsia" w:ascii="仿宋" w:hAnsi="仿宋" w:eastAsia="仿宋" w:cs="仿宋"/>
          <w:sz w:val="28"/>
          <w:szCs w:val="28"/>
        </w:rPr>
        <w:t>、科技活动经费支出额占产品销售收入的比重数据填报时，不需要考虑附件2的行业系数，按企业实际数据填报即可。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五</w:t>
      </w:r>
      <w:r>
        <w:rPr>
          <w:rFonts w:hint="eastAsia" w:ascii="仿宋" w:hAnsi="仿宋" w:eastAsia="仿宋" w:cs="仿宋"/>
          <w:sz w:val="28"/>
          <w:szCs w:val="28"/>
        </w:rPr>
        <w:t>、认定为省级企业技术中心后，是否有政策扶持</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（一）在企业申请上市、部分行业招投标时有加分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（二）建筑类企业申请特级资质方面要求企业具有省部级（或相当于省部级水平）及以上的企业技术中心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（三）申请国家企业技术中心资质的话，必须具有省级企业技术中心资格两年以上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每年安排省级企业技术中心专项资金，通过竞争性评审的方式支持未获得过省级企业技术中心资金支持的省级企业技术中心开展创新平台建设。但是，资金有限，不是所有获得省级企业技术中心资质的都可以获得支持，需要通过专家竞争性评审的方式，择优扶持省级企业技术中心的创新平台建设项目，每个项目支持不超过200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、关于统计年度和报告年度问题：评价表中T指201</w:t>
      </w:r>
      <w:r>
        <w:rPr>
          <w:rFonts w:hint="eastAsia" w:ascii="仿宋" w:hAnsi="仿宋" w:eastAsia="仿宋" w:cs="仿宋"/>
          <w:sz w:val="28"/>
          <w:szCs w:val="28"/>
          <w:lang w:val="en-US" w:eastAsia="zh-CN"/>
        </w:rPr>
        <w:t>8</w:t>
      </w:r>
      <w:r>
        <w:rPr>
          <w:rFonts w:hint="eastAsia" w:ascii="仿宋" w:hAnsi="仿宋" w:eastAsia="仿宋" w:cs="仿宋"/>
          <w:sz w:val="28"/>
          <w:szCs w:val="28"/>
        </w:rPr>
        <w:t>年，T-1指201</w:t>
      </w:r>
      <w:r>
        <w:rPr>
          <w:rFonts w:hint="eastAsia" w:ascii="仿宋" w:hAnsi="仿宋" w:eastAsia="仿宋" w:cs="仿宋"/>
          <w:sz w:val="28"/>
          <w:szCs w:val="28"/>
          <w:lang w:val="en-US" w:eastAsia="zh-CN"/>
        </w:rPr>
        <w:t>7</w:t>
      </w:r>
      <w:r>
        <w:rPr>
          <w:rFonts w:hint="eastAsia" w:ascii="仿宋" w:hAnsi="仿宋" w:eastAsia="仿宋" w:cs="仿宋"/>
          <w:sz w:val="28"/>
          <w:szCs w:val="28"/>
        </w:rPr>
        <w:t>年，T-2指201</w:t>
      </w:r>
      <w:r>
        <w:rPr>
          <w:rFonts w:hint="eastAsia" w:ascii="仿宋" w:hAnsi="仿宋" w:eastAsia="仿宋" w:cs="仿宋"/>
          <w:sz w:val="28"/>
          <w:szCs w:val="28"/>
          <w:lang w:val="en-US" w:eastAsia="zh-CN"/>
        </w:rPr>
        <w:t>6</w:t>
      </w:r>
      <w:r>
        <w:rPr>
          <w:rFonts w:hint="eastAsia" w:ascii="仿宋" w:hAnsi="仿宋" w:eastAsia="仿宋" w:cs="仿宋"/>
          <w:sz w:val="28"/>
          <w:szCs w:val="28"/>
        </w:rPr>
        <w:t>年。报告年度是201</w:t>
      </w:r>
      <w:r>
        <w:rPr>
          <w:rFonts w:hint="eastAsia" w:ascii="仿宋" w:hAnsi="仿宋" w:eastAsia="仿宋" w:cs="仿宋"/>
          <w:sz w:val="28"/>
          <w:szCs w:val="28"/>
          <w:lang w:val="en-US" w:eastAsia="zh-CN"/>
        </w:rPr>
        <w:t>8</w:t>
      </w:r>
      <w:r>
        <w:rPr>
          <w:rFonts w:hint="eastAsia" w:ascii="仿宋" w:hAnsi="仿宋" w:eastAsia="仿宋" w:cs="仿宋"/>
          <w:sz w:val="28"/>
          <w:szCs w:val="28"/>
        </w:rPr>
        <w:t>年，企业填报数据除了特别说明的以外，也以201</w:t>
      </w:r>
      <w:r>
        <w:rPr>
          <w:rFonts w:hint="eastAsia" w:ascii="仿宋" w:hAnsi="仿宋" w:eastAsia="仿宋" w:cs="仿宋"/>
          <w:sz w:val="28"/>
          <w:szCs w:val="28"/>
          <w:lang w:val="en-US" w:eastAsia="zh-CN"/>
        </w:rPr>
        <w:t>8</w:t>
      </w:r>
      <w:r>
        <w:rPr>
          <w:rFonts w:hint="eastAsia" w:ascii="仿宋" w:hAnsi="仿宋" w:eastAsia="仿宋" w:cs="仿宋"/>
          <w:sz w:val="28"/>
          <w:szCs w:val="28"/>
        </w:rPr>
        <w:t>年为统计年度。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七</w:t>
      </w:r>
      <w:r>
        <w:rPr>
          <w:rFonts w:hint="eastAsia" w:ascii="仿宋" w:hAnsi="仿宋" w:eastAsia="仿宋" w:cs="仿宋"/>
          <w:sz w:val="28"/>
          <w:szCs w:val="28"/>
        </w:rPr>
        <w:t>、申报材料装订顺序：承诺书、汇总表、评价表、申请报告、附件材料</w:t>
      </w:r>
      <w:r>
        <w:rPr>
          <w:rFonts w:hint="eastAsia" w:ascii="仿宋" w:hAnsi="仿宋" w:eastAsia="仿宋" w:cs="仿宋"/>
          <w:sz w:val="28"/>
          <w:szCs w:val="28"/>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68F4"/>
    <w:multiLevelType w:val="singleLevel"/>
    <w:tmpl w:val="590168F4"/>
    <w:lvl w:ilvl="0" w:tentative="0">
      <w:start w:val="1"/>
      <w:numFmt w:val="chineseCounting"/>
      <w:pStyle w:val="6"/>
      <w:suff w:val="nothing"/>
      <w:lvlText w:val="%1、"/>
      <w:lvlJc w:val="left"/>
      <w:pPr>
        <w:ind w:left="0" w:leftChars="0" w:firstLine="420" w:firstLineChars="0"/>
      </w:pPr>
      <w:rPr>
        <w:rFonts w:hint="eastAsia"/>
      </w:rPr>
    </w:lvl>
  </w:abstractNum>
  <w:abstractNum w:abstractNumId="1">
    <w:nsid w:val="59016909"/>
    <w:multiLevelType w:val="singleLevel"/>
    <w:tmpl w:val="59016909"/>
    <w:lvl w:ilvl="0" w:tentative="0">
      <w:start w:val="1"/>
      <w:numFmt w:val="chineseCounting"/>
      <w:pStyle w:val="7"/>
      <w:suff w:val="nothing"/>
      <w:lvlText w:val="（%1）"/>
      <w:lvlJc w:val="left"/>
      <w:pPr>
        <w:ind w:left="0" w:leftChars="0" w:firstLine="420" w:firstLineChars="0"/>
      </w:pPr>
      <w:rPr>
        <w:rFonts w:hint="eastAsia"/>
      </w:rPr>
    </w:lvl>
  </w:abstractNum>
  <w:abstractNum w:abstractNumId="2">
    <w:nsid w:val="5901691A"/>
    <w:multiLevelType w:val="singleLevel"/>
    <w:tmpl w:val="5901691A"/>
    <w:lvl w:ilvl="0" w:tentative="0">
      <w:start w:val="1"/>
      <w:numFmt w:val="decimal"/>
      <w:pStyle w:val="8"/>
      <w:suff w:val="nothing"/>
      <w:lvlText w:val="%1．"/>
      <w:lvlJc w:val="left"/>
      <w:pPr>
        <w:ind w:left="0" w:leftChars="0" w:firstLine="400" w:firstLineChars="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9E4D1E"/>
    <w:rsid w:val="0505123E"/>
    <w:rsid w:val="114E2820"/>
    <w:rsid w:val="231A565A"/>
    <w:rsid w:val="26FC7DA2"/>
    <w:rsid w:val="3C8579DC"/>
    <w:rsid w:val="3D9F6C36"/>
    <w:rsid w:val="478066CE"/>
    <w:rsid w:val="4A7C63D8"/>
    <w:rsid w:val="4E1D2906"/>
    <w:rsid w:val="5D8B3C7A"/>
    <w:rsid w:val="6FEB61F7"/>
    <w:rsid w:val="718A498C"/>
    <w:rsid w:val="756B5F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line="360" w:lineRule="auto"/>
      <w:jc w:val="left"/>
    </w:pPr>
    <w:rPr>
      <w:rFonts w:eastAsia="仿宋_GB2312" w:asciiTheme="minorAscii" w:hAnsiTheme="minorAscii"/>
      <w:sz w:val="32"/>
    </w:rPr>
  </w:style>
  <w:style w:type="paragraph" w:customStyle="1" w:styleId="5">
    <w:name w:val="大标题"/>
    <w:next w:val="2"/>
    <w:qFormat/>
    <w:uiPriority w:val="0"/>
    <w:pPr>
      <w:spacing w:line="360" w:lineRule="auto"/>
      <w:jc w:val="center"/>
    </w:pPr>
    <w:rPr>
      <w:rFonts w:eastAsia="方正小标宋简体" w:asciiTheme="minorAscii" w:hAnsiTheme="minorAscii" w:cstheme="minorBidi"/>
      <w:sz w:val="44"/>
    </w:rPr>
  </w:style>
  <w:style w:type="paragraph" w:customStyle="1" w:styleId="6">
    <w:name w:val="一级标题"/>
    <w:qFormat/>
    <w:uiPriority w:val="0"/>
    <w:pPr>
      <w:numPr>
        <w:ilvl w:val="0"/>
        <w:numId w:val="1"/>
      </w:numPr>
      <w:spacing w:line="360" w:lineRule="auto"/>
      <w:ind w:leftChars="100"/>
    </w:pPr>
    <w:rPr>
      <w:rFonts w:eastAsia="黑体" w:asciiTheme="minorAscii" w:hAnsiTheme="minorAscii" w:cstheme="minorBidi"/>
      <w:sz w:val="32"/>
    </w:rPr>
  </w:style>
  <w:style w:type="paragraph" w:customStyle="1" w:styleId="7">
    <w:name w:val="二级标题"/>
    <w:next w:val="2"/>
    <w:qFormat/>
    <w:uiPriority w:val="0"/>
    <w:pPr>
      <w:numPr>
        <w:ilvl w:val="0"/>
        <w:numId w:val="2"/>
      </w:numPr>
      <w:spacing w:line="360" w:lineRule="auto"/>
      <w:ind w:leftChars="100"/>
      <w:jc w:val="left"/>
    </w:pPr>
    <w:rPr>
      <w:rFonts w:eastAsia="方正仿宋简体" w:asciiTheme="minorAscii" w:hAnsiTheme="minorAscii" w:cstheme="minorBidi"/>
      <w:sz w:val="32"/>
    </w:rPr>
  </w:style>
  <w:style w:type="paragraph" w:customStyle="1" w:styleId="8">
    <w:name w:val="三级标题"/>
    <w:next w:val="2"/>
    <w:qFormat/>
    <w:uiPriority w:val="0"/>
    <w:pPr>
      <w:numPr>
        <w:ilvl w:val="0"/>
        <w:numId w:val="3"/>
      </w:numPr>
      <w:spacing w:line="360" w:lineRule="auto"/>
      <w:ind w:leftChars="100"/>
    </w:pPr>
    <w:rPr>
      <w:rFonts w:eastAsia="楷体_GB2312" w:asciiTheme="minorAscii" w:hAnsiTheme="minorAscii" w:cstheme="minorBid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郭凯雯</cp:lastModifiedBy>
  <dcterms:modified xsi:type="dcterms:W3CDTF">2019-06-11T05:42:12Z</dcterms:modified>
  <dc:title>一、省级企业技术中心认定企业交流群号：199726631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