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574" w:lineRule="exact"/>
        <w:ind w:right="0" w:rightChars="0"/>
        <w:jc w:val="both"/>
        <w:textAlignment w:val="auto"/>
        <w:outlineLvl w:val="9"/>
        <w:rPr>
          <w:rFonts w:hint="eastAsia" w:ascii="仿宋" w:hAnsi="仿宋" w:eastAsia="仿宋" w:cs="仿宋"/>
          <w:b w:val="0"/>
          <w:bCs w:val="0"/>
          <w:sz w:val="32"/>
          <w:szCs w:val="32"/>
          <w:lang w:val="en-US" w:eastAsia="zh-CN"/>
        </w:rPr>
      </w:pPr>
      <w:bookmarkStart w:id="0" w:name="_GoBack"/>
      <w:bookmarkEnd w:id="0"/>
      <w:r>
        <w:rPr>
          <w:rFonts w:hint="eastAsia" w:ascii="仿宋" w:hAnsi="仿宋" w:eastAsia="仿宋" w:cs="仿宋"/>
          <w:b w:val="0"/>
          <w:bCs w:val="0"/>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beforeLines="0" w:afterLines="0" w:line="574" w:lineRule="exact"/>
        <w:ind w:right="0" w:rightChars="0"/>
        <w:jc w:val="both"/>
        <w:textAlignment w:val="auto"/>
        <w:outlineLvl w:val="9"/>
        <w:rPr>
          <w:rFonts w:hint="eastAsia" w:ascii="仿宋" w:hAnsi="仿宋" w:eastAsia="仿宋" w:cs="仿宋"/>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beforeLines="0" w:afterLines="0" w:line="574" w:lineRule="exact"/>
        <w:ind w:left="1712" w:leftChars="0" w:right="0" w:rightChars="0" w:hanging="1712" w:hangingChars="400"/>
        <w:jc w:val="center"/>
        <w:textAlignment w:val="auto"/>
        <w:outlineLvl w:val="9"/>
        <w:rPr>
          <w:rFonts w:hint="eastAsia" w:ascii="创艺简标宋" w:hAnsi="创艺简标宋" w:eastAsia="创艺简标宋" w:cs="创艺简标宋"/>
          <w:snapToGrid w:val="0"/>
          <w:kern w:val="0"/>
          <w:sz w:val="44"/>
          <w:szCs w:val="44"/>
        </w:rPr>
      </w:pPr>
      <w:r>
        <w:rPr>
          <w:rFonts w:hint="eastAsia" w:ascii="创艺简标宋" w:hAnsi="创艺简标宋" w:eastAsia="创艺简标宋" w:cs="创艺简标宋"/>
          <w:b w:val="0"/>
          <w:bCs w:val="0"/>
          <w:sz w:val="44"/>
          <w:szCs w:val="44"/>
          <w:lang w:val="en-US" w:eastAsia="zh-CN"/>
        </w:rPr>
        <w:t>关于《</w:t>
      </w:r>
      <w:r>
        <w:rPr>
          <w:rFonts w:hint="eastAsia" w:ascii="创艺简标宋" w:hAnsi="创艺简标宋" w:eastAsia="创艺简标宋" w:cs="创艺简标宋"/>
          <w:snapToGrid w:val="0"/>
          <w:kern w:val="0"/>
          <w:sz w:val="44"/>
          <w:szCs w:val="44"/>
        </w:rPr>
        <w:t>中山市人民政府起草地方性法规草案</w:t>
      </w:r>
    </w:p>
    <w:p>
      <w:pPr>
        <w:keepNext w:val="0"/>
        <w:keepLines w:val="0"/>
        <w:pageBreakBefore w:val="0"/>
        <w:widowControl w:val="0"/>
        <w:kinsoku/>
        <w:wordWrap/>
        <w:overflowPunct/>
        <w:topLinePunct w:val="0"/>
        <w:autoSpaceDE/>
        <w:autoSpaceDN/>
        <w:bidi w:val="0"/>
        <w:adjustRightInd/>
        <w:snapToGrid/>
        <w:spacing w:beforeLines="0" w:afterLines="0" w:line="574" w:lineRule="exact"/>
        <w:ind w:left="1712" w:leftChars="0" w:right="0" w:rightChars="0" w:hanging="1712" w:hangingChars="400"/>
        <w:jc w:val="center"/>
        <w:textAlignment w:val="auto"/>
        <w:outlineLvl w:val="9"/>
        <w:rPr>
          <w:rFonts w:hint="eastAsia" w:ascii="创艺简标宋" w:hAnsi="创艺简标宋" w:eastAsia="创艺简标宋" w:cs="创艺简标宋"/>
          <w:snapToGrid w:val="0"/>
          <w:kern w:val="0"/>
          <w:sz w:val="44"/>
          <w:szCs w:val="44"/>
        </w:rPr>
      </w:pPr>
      <w:r>
        <w:rPr>
          <w:rFonts w:hint="eastAsia" w:ascii="创艺简标宋" w:hAnsi="创艺简标宋" w:eastAsia="创艺简标宋" w:cs="创艺简标宋"/>
          <w:snapToGrid w:val="0"/>
          <w:kern w:val="0"/>
          <w:sz w:val="44"/>
          <w:szCs w:val="44"/>
        </w:rPr>
        <w:t>和制定政府规章程序规定</w:t>
      </w:r>
    </w:p>
    <w:p>
      <w:pPr>
        <w:keepNext w:val="0"/>
        <w:keepLines w:val="0"/>
        <w:pageBreakBefore w:val="0"/>
        <w:widowControl w:val="0"/>
        <w:kinsoku/>
        <w:wordWrap/>
        <w:overflowPunct/>
        <w:topLinePunct w:val="0"/>
        <w:autoSpaceDE/>
        <w:autoSpaceDN/>
        <w:bidi w:val="0"/>
        <w:adjustRightInd/>
        <w:snapToGrid/>
        <w:spacing w:beforeLines="0" w:afterLines="0" w:line="574" w:lineRule="exact"/>
        <w:ind w:left="1712" w:leftChars="0" w:right="0" w:rightChars="0" w:hanging="1712" w:hangingChars="400"/>
        <w:jc w:val="center"/>
        <w:textAlignment w:val="auto"/>
        <w:outlineLvl w:val="9"/>
        <w:rPr>
          <w:rFonts w:hint="eastAsia" w:ascii="创艺简标宋" w:hAnsi="创艺简标宋" w:eastAsia="创艺简标宋" w:cs="创艺简标宋"/>
          <w:b w:val="0"/>
          <w:bCs w:val="0"/>
          <w:sz w:val="44"/>
          <w:szCs w:val="44"/>
          <w:lang w:val="en-US" w:eastAsia="zh-CN"/>
        </w:rPr>
      </w:pPr>
      <w:r>
        <w:rPr>
          <w:rFonts w:hint="eastAsia" w:ascii="创艺简标宋" w:hAnsi="创艺简标宋" w:eastAsia="创艺简标宋" w:cs="创艺简标宋"/>
          <w:b w:val="0"/>
          <w:bCs w:val="0"/>
          <w:sz w:val="44"/>
          <w:szCs w:val="44"/>
          <w:lang w:val="en-US" w:eastAsia="zh-CN"/>
        </w:rPr>
        <w:t>（修改草案征求意见稿）》的说明</w:t>
      </w:r>
    </w:p>
    <w:p>
      <w:pPr>
        <w:keepNext w:val="0"/>
        <w:keepLines w:val="0"/>
        <w:pageBreakBefore w:val="0"/>
        <w:widowControl w:val="0"/>
        <w:kinsoku/>
        <w:wordWrap/>
        <w:overflowPunct/>
        <w:topLinePunct w:val="0"/>
        <w:autoSpaceDE/>
        <w:autoSpaceDN/>
        <w:bidi w:val="0"/>
        <w:adjustRightInd/>
        <w:snapToGrid/>
        <w:spacing w:beforeLines="0" w:afterLines="0" w:line="574" w:lineRule="exact"/>
        <w:ind w:left="1232" w:leftChars="0" w:right="0" w:rightChars="0" w:hanging="1232" w:hangingChars="400"/>
        <w:jc w:val="center"/>
        <w:textAlignment w:val="auto"/>
        <w:outlineLvl w:val="9"/>
        <w:rPr>
          <w:rFonts w:hint="eastAsia" w:ascii="仿宋_GB2312" w:hAnsi="仿宋_GB2312" w:eastAsia="仿宋_GB2312" w:cs="仿宋_GB2312"/>
          <w:b w:val="0"/>
          <w:bCs w:val="0"/>
          <w:sz w:val="32"/>
          <w:szCs w:val="32"/>
          <w:lang w:val="en-US" w:eastAsia="zh-CN"/>
        </w:rPr>
      </w:pPr>
    </w:p>
    <w:p>
      <w:pPr>
        <w:keepNext w:val="0"/>
        <w:keepLines w:val="0"/>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cs="仿宋_GB2312"/>
          <w:b w:val="0"/>
          <w:bCs w:val="0"/>
          <w:sz w:val="32"/>
          <w:szCs w:val="32"/>
          <w:lang w:val="en-US" w:eastAsia="zh-CN"/>
        </w:rPr>
        <w:t>根据立法工作安排，市司法局对《中山市人民政府起草地方性法规草案和制定政府规章程序规定》（以下简称《规定》）进行了修订，起草了《</w:t>
      </w:r>
      <w:r>
        <w:rPr>
          <w:rFonts w:hint="eastAsia" w:ascii="仿宋" w:hAnsi="仿宋" w:eastAsia="仿宋" w:cs="仿宋"/>
          <w:snapToGrid w:val="0"/>
          <w:kern w:val="0"/>
          <w:sz w:val="32"/>
          <w:szCs w:val="32"/>
        </w:rPr>
        <w:t>中山市人民政府起草地方性法规草案和制定政府规章程序规定</w:t>
      </w:r>
      <w:r>
        <w:rPr>
          <w:rFonts w:hint="eastAsia" w:ascii="仿宋" w:hAnsi="仿宋" w:eastAsia="仿宋" w:cs="仿宋"/>
          <w:snapToGrid w:val="0"/>
          <w:kern w:val="0"/>
          <w:sz w:val="32"/>
          <w:szCs w:val="32"/>
          <w:lang w:eastAsia="zh-CN"/>
        </w:rPr>
        <w:t>（修改草案征求意见稿）</w:t>
      </w:r>
      <w:r>
        <w:rPr>
          <w:rFonts w:hint="eastAsia" w:ascii="仿宋" w:hAnsi="仿宋" w:eastAsia="仿宋" w:cs="仿宋"/>
          <w:b w:val="0"/>
          <w:bCs w:val="0"/>
          <w:sz w:val="32"/>
          <w:szCs w:val="32"/>
          <w:lang w:val="en-US" w:eastAsia="zh-CN"/>
        </w:rPr>
        <w:t>》（以下简称《征求意见稿》）。现说明如下：</w:t>
      </w:r>
    </w:p>
    <w:p>
      <w:pPr>
        <w:keepNext w:val="0"/>
        <w:keepLines w:val="0"/>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一、修改的必要性</w:t>
      </w:r>
    </w:p>
    <w:p>
      <w:pPr>
        <w:keepNext w:val="0"/>
        <w:keepLines w:val="0"/>
        <w:pageBreakBefore w:val="0"/>
        <w:widowControl w:val="0"/>
        <w:kinsoku/>
        <w:wordWrap/>
        <w:overflowPunct/>
        <w:topLinePunct w:val="0"/>
        <w:autoSpaceDE/>
        <w:autoSpaceDN/>
        <w:bidi w:val="0"/>
        <w:spacing w:line="574" w:lineRule="exact"/>
        <w:ind w:right="0" w:rightChars="0" w:firstLine="616" w:firstLineChars="200"/>
        <w:jc w:val="left"/>
        <w:textAlignment w:val="auto"/>
        <w:rPr>
          <w:rFonts w:hint="eastAsia" w:ascii="仿宋" w:hAnsi="仿宋" w:eastAsia="仿宋" w:cs="仿宋"/>
          <w:b w:val="0"/>
          <w:bCs w:val="0"/>
          <w:sz w:val="32"/>
          <w:szCs w:val="32"/>
          <w:lang w:val="en-US" w:eastAsia="zh-CN"/>
        </w:rPr>
      </w:pPr>
      <w:r>
        <w:rPr>
          <w:rFonts w:hint="eastAsia" w:ascii="仿宋_GB2312" w:hAnsi="仿宋_GB2312" w:cs="仿宋_GB2312"/>
          <w:b w:val="0"/>
          <w:bCs w:val="0"/>
          <w:sz w:val="32"/>
          <w:szCs w:val="32"/>
          <w:lang w:val="en-US" w:eastAsia="zh-CN"/>
        </w:rPr>
        <w:t>自2015年新《立法法》实施后，我市获得地方立法权，</w:t>
      </w:r>
      <w:r>
        <w:rPr>
          <w:rFonts w:hint="eastAsia" w:ascii="仿宋" w:hAnsi="仿宋" w:eastAsia="仿宋" w:cs="仿宋"/>
          <w:b w:val="0"/>
          <w:bCs w:val="0"/>
          <w:sz w:val="32"/>
          <w:szCs w:val="32"/>
          <w:lang w:val="en-US" w:eastAsia="zh-CN"/>
        </w:rPr>
        <w:t>《规定》是市政府制定出台的第一部政府规章，</w:t>
      </w:r>
      <w:r>
        <w:rPr>
          <w:rFonts w:hint="eastAsia" w:ascii="仿宋_GB2312" w:hAnsi="仿宋_GB2312" w:eastAsia="仿宋_GB2312"/>
          <w:sz w:val="32"/>
          <w:szCs w:val="32"/>
        </w:rPr>
        <w:t>明确了制定政府规章计划、提出地方性法规建议项目</w:t>
      </w:r>
      <w:r>
        <w:rPr>
          <w:rFonts w:hint="eastAsia" w:ascii="仿宋_GB2312" w:hAnsi="仿宋_GB2312"/>
          <w:sz w:val="32"/>
          <w:szCs w:val="32"/>
          <w:lang w:eastAsia="zh-CN"/>
        </w:rPr>
        <w:t>、</w:t>
      </w:r>
      <w:r>
        <w:rPr>
          <w:rFonts w:hint="eastAsia" w:ascii="仿宋_GB2312" w:hAnsi="仿宋_GB2312" w:eastAsia="仿宋_GB2312"/>
          <w:sz w:val="32"/>
          <w:szCs w:val="32"/>
        </w:rPr>
        <w:t>起草审查地方性法规和政府规章草案、</w:t>
      </w:r>
      <w:r>
        <w:rPr>
          <w:rFonts w:hint="eastAsia" w:ascii="仿宋_GB2312" w:hAnsi="仿宋_GB2312"/>
          <w:sz w:val="32"/>
          <w:szCs w:val="32"/>
          <w:lang w:eastAsia="zh-CN"/>
        </w:rPr>
        <w:t>政府</w:t>
      </w:r>
      <w:r>
        <w:rPr>
          <w:rFonts w:hint="eastAsia" w:ascii="仿宋_GB2312" w:hAnsi="仿宋_GB2312" w:eastAsia="仿宋_GB2312"/>
          <w:sz w:val="32"/>
          <w:szCs w:val="32"/>
        </w:rPr>
        <w:t>规章公布</w:t>
      </w:r>
      <w:r>
        <w:rPr>
          <w:rFonts w:hint="eastAsia" w:ascii="仿宋_GB2312" w:hAnsi="仿宋_GB2312" w:eastAsia="仿宋_GB2312"/>
          <w:sz w:val="32"/>
          <w:szCs w:val="32"/>
          <w:lang w:eastAsia="zh-CN"/>
        </w:rPr>
        <w:t>和</w:t>
      </w:r>
      <w:r>
        <w:rPr>
          <w:rFonts w:hint="eastAsia" w:ascii="仿宋_GB2312" w:hAnsi="仿宋_GB2312" w:eastAsia="仿宋_GB2312"/>
          <w:sz w:val="32"/>
          <w:szCs w:val="32"/>
        </w:rPr>
        <w:t>备案等工作程序，</w:t>
      </w:r>
      <w:r>
        <w:rPr>
          <w:rFonts w:hint="eastAsia" w:ascii="仿宋_GB2312" w:hAnsi="仿宋_GB2312"/>
          <w:sz w:val="32"/>
          <w:szCs w:val="32"/>
          <w:lang w:eastAsia="zh-CN"/>
        </w:rPr>
        <w:t>是我市政府立法工作的基本制度，</w:t>
      </w:r>
      <w:r>
        <w:rPr>
          <w:rFonts w:hint="eastAsia" w:ascii="仿宋_GB2312" w:hAnsi="仿宋_GB2312"/>
          <w:sz w:val="32"/>
          <w:szCs w:val="32"/>
          <w:lang w:val="en-US" w:eastAsia="zh-CN"/>
        </w:rPr>
        <w:t>为我市政府立法工作奠定了程序合法的基础。《规定》实施近四年来，对我市行政立法工作起到规范的指引作用。由于《规定》的主要</w:t>
      </w:r>
      <w:r>
        <w:rPr>
          <w:rFonts w:hint="eastAsia" w:ascii="仿宋" w:hAnsi="仿宋" w:eastAsia="仿宋" w:cs="仿宋"/>
          <w:b w:val="0"/>
          <w:bCs w:val="0"/>
          <w:sz w:val="32"/>
          <w:szCs w:val="32"/>
          <w:lang w:val="en-US" w:eastAsia="zh-CN"/>
        </w:rPr>
        <w:t>立法依据之一《规章制定程序条例》于2017年进行了重大修改，现根据上位法修改内容，结合我市四年来的行政立法工作实践经验，对《规定》的部分内容进行修改，以适应新形势下行政立法工作需求。</w:t>
      </w:r>
    </w:p>
    <w:p>
      <w:pPr>
        <w:keepNext w:val="0"/>
        <w:keepLines w:val="0"/>
        <w:pageBreakBefore w:val="0"/>
        <w:widowControl w:val="0"/>
        <w:numPr>
          <w:ilvl w:val="0"/>
          <w:numId w:val="1"/>
        </w:numPr>
        <w:kinsoku/>
        <w:wordWrap/>
        <w:overflowPunct/>
        <w:topLinePunct w:val="0"/>
        <w:autoSpaceDE/>
        <w:autoSpaceDN/>
        <w:bidi w:val="0"/>
        <w:spacing w:line="574" w:lineRule="exact"/>
        <w:ind w:right="0" w:rightChars="0" w:firstLine="616"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修订的依据</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《中华人民共和国立法法》</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《规章制定程序条例》</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《广东省地方立法条例》</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《中山市制定地方性法规条例》</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616" w:firstLineChars="200"/>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三、主要修改内容</w:t>
      </w:r>
    </w:p>
    <w:p>
      <w:pPr>
        <w:keepNext w:val="0"/>
        <w:keepLines w:val="0"/>
        <w:pageBreakBefore w:val="0"/>
        <w:widowControl w:val="0"/>
        <w:numPr>
          <w:ilvl w:val="0"/>
          <w:numId w:val="2"/>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衔接上位法规定。《规定》是2015年新《立法法》出台后制定的，其后，2016年，中山市人大常委会制定了《中山市制定地方性法规条例》，2017年，制定《规定》的主要上位法依据《规章制定程序条例》进行了修改，因此，本次对《规定》的修改，着重于对照制定依据的修改，作出相应内容的调整。《征求意见稿》主要作了以下调整：一是增加了《中山市制定地方性法规条例》作为制定的依据（第一条）；二是在明确了地方性法规和政府规章的立法权限和事项范围，与《立法法》相衔接（第四条）；三是根据《规章制定程序条例》的规定，规范了地方性法规和政府规章名称的表述（第六条）；四是根据《规章制定程序条例》的规定，明确政府规章制定计划的公布载体为：</w:t>
      </w:r>
      <w:r>
        <w:rPr>
          <w:rFonts w:hint="eastAsia"/>
          <w:snapToGrid w:val="0"/>
          <w:kern w:val="0"/>
          <w:lang w:eastAsia="zh-CN"/>
        </w:rPr>
        <w:t>市政府公报、</w:t>
      </w:r>
      <w:r>
        <w:rPr>
          <w:rFonts w:hint="eastAsia"/>
          <w:snapToGrid w:val="0"/>
          <w:kern w:val="0"/>
        </w:rPr>
        <w:t>市政府门户网站</w:t>
      </w:r>
      <w:r>
        <w:rPr>
          <w:rFonts w:hint="eastAsia"/>
          <w:snapToGrid w:val="0"/>
          <w:kern w:val="0"/>
          <w:lang w:eastAsia="zh-CN"/>
        </w:rPr>
        <w:t>以及在本市范围内发行的报纸（第二十三条），</w:t>
      </w:r>
      <w:r>
        <w:rPr>
          <w:rFonts w:hint="eastAsia" w:ascii="仿宋" w:hAnsi="仿宋" w:eastAsia="仿宋" w:cs="仿宋"/>
          <w:b w:val="0"/>
          <w:bCs w:val="0"/>
          <w:sz w:val="32"/>
          <w:szCs w:val="32"/>
          <w:lang w:val="en-US" w:eastAsia="zh-CN"/>
        </w:rPr>
        <w:t>政府规章的公布载体为：</w:t>
      </w:r>
      <w:r>
        <w:rPr>
          <w:rFonts w:hint="eastAsia"/>
          <w:snapToGrid w:val="0"/>
          <w:kern w:val="0"/>
        </w:rPr>
        <w:t>中山市人民政府</w:t>
      </w:r>
      <w:r>
        <w:rPr>
          <w:rFonts w:hint="eastAsia"/>
          <w:snapToGrid w:val="0"/>
          <w:kern w:val="0"/>
          <w:lang w:eastAsia="zh-CN"/>
        </w:rPr>
        <w:t>公报、市政府</w:t>
      </w:r>
      <w:r>
        <w:rPr>
          <w:rFonts w:hint="eastAsia"/>
          <w:snapToGrid w:val="0"/>
          <w:kern w:val="0"/>
        </w:rPr>
        <w:t>门户网站、</w:t>
      </w:r>
      <w:r>
        <w:rPr>
          <w:rFonts w:hint="eastAsia"/>
          <w:snapToGrid w:val="0"/>
          <w:kern w:val="0"/>
          <w:lang w:eastAsia="zh-CN"/>
        </w:rPr>
        <w:t>中国法制信息网以及本市范围内发行的报纸（四十四条）；五是根据</w:t>
      </w:r>
      <w:r>
        <w:rPr>
          <w:rFonts w:hint="eastAsia" w:ascii="仿宋" w:hAnsi="仿宋" w:eastAsia="仿宋" w:cs="仿宋"/>
          <w:b w:val="0"/>
          <w:bCs w:val="0"/>
          <w:sz w:val="32"/>
          <w:szCs w:val="32"/>
          <w:lang w:val="en-US" w:eastAsia="zh-CN"/>
        </w:rPr>
        <w:t>《规章制定程序条例》的规定，完善</w:t>
      </w:r>
      <w:r>
        <w:rPr>
          <w:rFonts w:hint="eastAsia"/>
          <w:snapToGrid w:val="0"/>
          <w:kern w:val="0"/>
          <w:lang w:eastAsia="zh-CN"/>
        </w:rPr>
        <w:t>立法草案起草说明需包括内容（第三十条）；六是根据</w:t>
      </w:r>
      <w:r>
        <w:rPr>
          <w:rFonts w:hint="eastAsia" w:ascii="仿宋" w:hAnsi="仿宋" w:eastAsia="仿宋" w:cs="仿宋"/>
          <w:b w:val="0"/>
          <w:bCs w:val="0"/>
          <w:sz w:val="32"/>
          <w:szCs w:val="32"/>
          <w:lang w:val="en-US" w:eastAsia="zh-CN"/>
        </w:rPr>
        <w:t>《规章制定程序条例》的规定，</w:t>
      </w:r>
      <w:r>
        <w:rPr>
          <w:rFonts w:hint="eastAsia"/>
          <w:snapToGrid w:val="0"/>
          <w:kern w:val="0"/>
          <w:lang w:eastAsia="zh-CN"/>
        </w:rPr>
        <w:t>修改提出政府规章审查建议的主体的表述为“国家机关、社会团体、企事业组织、公民”（第五十三条）</w:t>
      </w:r>
      <w:r>
        <w:rPr>
          <w:rFonts w:hint="eastAsia" w:ascii="仿宋" w:hAnsi="仿宋" w:eastAsia="仿宋" w:cs="仿宋"/>
          <w:b w:val="0"/>
          <w:bCs w:val="0"/>
          <w:sz w:val="32"/>
          <w:szCs w:val="32"/>
          <w:lang w:val="en-US" w:eastAsia="zh-CN"/>
        </w:rPr>
        <w:t>。</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0" w:firstLineChars="0"/>
        <w:jc w:val="left"/>
        <w:textAlignment w:val="auto"/>
        <w:rPr>
          <w:rFonts w:hint="eastAsia" w:ascii="仿宋" w:hAnsi="仿宋" w:eastAsia="仿宋" w:cs="仿宋"/>
          <w:szCs w:val="32"/>
          <w:lang w:eastAsia="zh-CN"/>
        </w:rPr>
      </w:pPr>
      <w:r>
        <w:rPr>
          <w:rFonts w:hint="eastAsia" w:ascii="仿宋" w:hAnsi="仿宋" w:eastAsia="仿宋" w:cs="仿宋"/>
          <w:b w:val="0"/>
          <w:bCs w:val="0"/>
          <w:sz w:val="32"/>
          <w:szCs w:val="32"/>
          <w:lang w:val="en-US" w:eastAsia="zh-CN"/>
        </w:rPr>
        <w:t xml:space="preserve">    （二）结合多年行政立法实践，以提高立法质量和工作效率的要求，修改操作性条文。如第十七条，从</w:t>
      </w:r>
      <w:r>
        <w:rPr>
          <w:rFonts w:hint="eastAsia" w:ascii="仿宋" w:hAnsi="仿宋" w:eastAsia="仿宋" w:cs="仿宋"/>
          <w:szCs w:val="32"/>
        </w:rPr>
        <w:t>市人大地方性法规立法计划</w:t>
      </w:r>
      <w:r>
        <w:rPr>
          <w:rFonts w:hint="eastAsia" w:ascii="仿宋" w:hAnsi="仿宋" w:eastAsia="仿宋" w:cs="仿宋"/>
          <w:szCs w:val="32"/>
          <w:lang w:eastAsia="zh-CN"/>
        </w:rPr>
        <w:t>、立法规划</w:t>
      </w:r>
      <w:r>
        <w:rPr>
          <w:rFonts w:hint="eastAsia" w:ascii="仿宋" w:hAnsi="仿宋" w:eastAsia="仿宋" w:cs="仿宋"/>
          <w:szCs w:val="32"/>
        </w:rPr>
        <w:t>中有些预备项目</w:t>
      </w:r>
      <w:r>
        <w:rPr>
          <w:rFonts w:hint="eastAsia" w:ascii="仿宋" w:hAnsi="仿宋" w:eastAsia="仿宋" w:cs="仿宋"/>
          <w:szCs w:val="32"/>
          <w:lang w:eastAsia="zh-CN"/>
        </w:rPr>
        <w:t>、规划项目</w:t>
      </w:r>
      <w:r>
        <w:rPr>
          <w:rFonts w:hint="eastAsia" w:ascii="仿宋" w:hAnsi="仿宋" w:eastAsia="仿宋" w:cs="仿宋"/>
          <w:szCs w:val="32"/>
        </w:rPr>
        <w:t>作</w:t>
      </w:r>
      <w:r>
        <w:rPr>
          <w:rFonts w:hint="eastAsia" w:ascii="仿宋" w:hAnsi="仿宋" w:eastAsia="仿宋" w:cs="仿宋"/>
          <w:szCs w:val="32"/>
          <w:lang w:eastAsia="zh-CN"/>
        </w:rPr>
        <w:t>为</w:t>
      </w:r>
      <w:r>
        <w:rPr>
          <w:rFonts w:hint="eastAsia" w:ascii="仿宋" w:hAnsi="仿宋" w:eastAsia="仿宋" w:cs="仿宋"/>
          <w:szCs w:val="32"/>
        </w:rPr>
        <w:t>地方性法规的条件未成熟，可先行制定规章，待条件成熟后再上升为地方性法规</w:t>
      </w:r>
      <w:r>
        <w:rPr>
          <w:rFonts w:hint="eastAsia" w:ascii="仿宋" w:hAnsi="仿宋" w:eastAsia="仿宋" w:cs="仿宋"/>
          <w:szCs w:val="32"/>
          <w:lang w:eastAsia="zh-CN"/>
        </w:rPr>
        <w:t>的实际，改变了“已列入市人民代表大会常务委员会地方性法规立法计划预备项目的，不列入政府规章制定计划”的做法</w:t>
      </w:r>
      <w:r>
        <w:rPr>
          <w:rFonts w:hint="eastAsia" w:ascii="仿宋" w:hAnsi="仿宋" w:eastAsia="仿宋" w:cs="仿宋"/>
          <w:b w:val="0"/>
          <w:bCs w:val="0"/>
          <w:sz w:val="32"/>
          <w:szCs w:val="32"/>
          <w:lang w:val="en-US" w:eastAsia="zh-CN"/>
        </w:rPr>
        <w:t>；第十八条规定</w:t>
      </w:r>
      <w:r>
        <w:rPr>
          <w:rFonts w:hint="eastAsia" w:ascii="仿宋" w:hAnsi="仿宋" w:eastAsia="仿宋" w:cs="仿宋"/>
          <w:szCs w:val="32"/>
        </w:rPr>
        <w:t>预备项目不作为年度立法计划的必要内容</w:t>
      </w:r>
      <w:r>
        <w:rPr>
          <w:rFonts w:hint="eastAsia" w:ascii="仿宋" w:hAnsi="仿宋" w:eastAsia="仿宋" w:cs="仿宋"/>
          <w:szCs w:val="32"/>
          <w:lang w:eastAsia="zh-CN"/>
        </w:rPr>
        <w:t>、</w:t>
      </w:r>
      <w:r>
        <w:rPr>
          <w:rFonts w:hint="eastAsia" w:ascii="仿宋" w:hAnsi="仿宋" w:eastAsia="仿宋" w:cs="仿宋"/>
          <w:szCs w:val="32"/>
        </w:rPr>
        <w:t>预备项目只有在条件成熟时才成为下一</w:t>
      </w:r>
      <w:r>
        <w:rPr>
          <w:rFonts w:hint="eastAsia" w:ascii="仿宋" w:hAnsi="仿宋" w:eastAsia="仿宋" w:cs="仿宋"/>
          <w:szCs w:val="32"/>
          <w:lang w:eastAsia="zh-CN"/>
        </w:rPr>
        <w:t>年</w:t>
      </w:r>
      <w:r>
        <w:rPr>
          <w:rFonts w:hint="eastAsia" w:ascii="仿宋" w:hAnsi="仿宋" w:eastAsia="仿宋" w:cs="仿宋"/>
          <w:szCs w:val="32"/>
        </w:rPr>
        <w:t>度提请审议项目</w:t>
      </w:r>
      <w:r>
        <w:rPr>
          <w:rFonts w:hint="eastAsia" w:ascii="仿宋" w:hAnsi="仿宋" w:eastAsia="仿宋" w:cs="仿宋"/>
          <w:szCs w:val="32"/>
          <w:lang w:eastAsia="zh-CN"/>
        </w:rPr>
        <w:t>，改变了</w:t>
      </w:r>
      <w:r>
        <w:rPr>
          <w:rFonts w:hint="eastAsia" w:ascii="仿宋" w:hAnsi="仿宋" w:eastAsia="仿宋" w:cs="仿宋"/>
          <w:szCs w:val="32"/>
        </w:rPr>
        <w:t>预备项目作为年度立法计划的必要内容</w:t>
      </w:r>
      <w:r>
        <w:rPr>
          <w:rFonts w:hint="eastAsia" w:ascii="仿宋" w:hAnsi="仿宋" w:eastAsia="仿宋" w:cs="仿宋"/>
          <w:szCs w:val="32"/>
          <w:lang w:eastAsia="zh-CN"/>
        </w:rPr>
        <w:t>、</w:t>
      </w:r>
      <w:r>
        <w:rPr>
          <w:rFonts w:hint="eastAsia" w:ascii="仿宋" w:hAnsi="仿宋" w:eastAsia="仿宋" w:cs="仿宋"/>
          <w:szCs w:val="32"/>
        </w:rPr>
        <w:t>预备项目</w:t>
      </w:r>
      <w:r>
        <w:rPr>
          <w:rFonts w:hint="eastAsia" w:ascii="仿宋" w:hAnsi="仿宋" w:eastAsia="仿宋" w:cs="仿宋"/>
          <w:szCs w:val="32"/>
          <w:lang w:eastAsia="zh-CN"/>
        </w:rPr>
        <w:t>优先作为</w:t>
      </w:r>
      <w:r>
        <w:rPr>
          <w:rFonts w:hint="eastAsia" w:ascii="仿宋" w:hAnsi="仿宋" w:eastAsia="仿宋" w:cs="仿宋"/>
          <w:szCs w:val="32"/>
        </w:rPr>
        <w:t>下一度提请审议项目</w:t>
      </w:r>
      <w:r>
        <w:rPr>
          <w:rFonts w:hint="eastAsia" w:ascii="仿宋" w:hAnsi="仿宋" w:eastAsia="仿宋" w:cs="仿宋"/>
          <w:szCs w:val="32"/>
          <w:lang w:eastAsia="zh-CN"/>
        </w:rPr>
        <w:t>的做法</w:t>
      </w:r>
      <w:r>
        <w:rPr>
          <w:rFonts w:hint="eastAsia" w:ascii="仿宋" w:hAnsi="仿宋" w:eastAsia="仿宋" w:cs="仿宋"/>
          <w:b w:val="0"/>
          <w:bCs w:val="0"/>
          <w:sz w:val="32"/>
          <w:szCs w:val="32"/>
          <w:lang w:val="en-US" w:eastAsia="zh-CN"/>
        </w:rPr>
        <w:t>；原《规定》第二十二条第二款“</w:t>
      </w:r>
      <w:r>
        <w:rPr>
          <w:rFonts w:hint="eastAsia" w:ascii="仿宋" w:hAnsi="仿宋" w:eastAsia="仿宋" w:cs="仿宋"/>
          <w:szCs w:val="32"/>
        </w:rPr>
        <w:t xml:space="preserve"> 政府规章年度制定计划应当根据实际情况和需要，征求省人民政府有关部门和法制工作机构的意见以及相关设区的市的人民政府的意见</w:t>
      </w:r>
      <w:r>
        <w:rPr>
          <w:rFonts w:hint="eastAsia" w:ascii="仿宋" w:hAnsi="仿宋" w:eastAsia="仿宋" w:cs="仿宋"/>
          <w:szCs w:val="32"/>
          <w:lang w:eastAsia="zh-CN"/>
        </w:rPr>
        <w:t>”的规定在实际操作中很难实施，且没有上位法的强制性要求，故在《征求意见稿》第十九条予以删除</w:t>
      </w:r>
      <w:r>
        <w:rPr>
          <w:rFonts w:hint="eastAsia" w:ascii="仿宋" w:hAnsi="仿宋" w:eastAsia="仿宋" w:cs="仿宋"/>
          <w:b w:val="0"/>
          <w:bCs w:val="0"/>
          <w:sz w:val="32"/>
          <w:szCs w:val="32"/>
          <w:lang w:val="en-US" w:eastAsia="zh-CN"/>
        </w:rPr>
        <w:t>；第二十九条改变了起草部门反馈公众意见处理情况材料作为立法草案送审材料的做法以及立法草案送审材料报送的份数要求；第四十八条根据实际情况，将市司法行政部门汇总、报送和公布政府规章目录、文本的工作要求进行了明确；原《规定》第四十一条规定的“</w:t>
      </w:r>
      <w:r>
        <w:rPr>
          <w:rFonts w:hint="eastAsia" w:ascii="仿宋" w:hAnsi="仿宋" w:eastAsia="仿宋" w:cs="仿宋"/>
          <w:szCs w:val="32"/>
        </w:rPr>
        <w:t>因故不能及时反馈书面意见的，应当及时说明理由</w:t>
      </w:r>
      <w:r>
        <w:rPr>
          <w:rFonts w:hint="eastAsia" w:ascii="仿宋" w:hAnsi="仿宋" w:eastAsia="仿宋" w:cs="仿宋"/>
          <w:szCs w:val="32"/>
          <w:lang w:eastAsia="zh-CN"/>
        </w:rPr>
        <w:t>”的规定，因实际工作中在</w:t>
      </w:r>
      <w:r>
        <w:rPr>
          <w:rFonts w:hint="eastAsia" w:ascii="仿宋" w:hAnsi="仿宋" w:eastAsia="仿宋" w:cs="仿宋"/>
          <w:szCs w:val="32"/>
        </w:rPr>
        <w:t>立法草案征求意见函明确“逾期不复视为无意见”，故</w:t>
      </w:r>
      <w:r>
        <w:rPr>
          <w:rFonts w:hint="eastAsia" w:ascii="仿宋" w:hAnsi="仿宋" w:eastAsia="仿宋" w:cs="仿宋"/>
          <w:szCs w:val="32"/>
          <w:lang w:eastAsia="zh-CN"/>
        </w:rPr>
        <w:t>在《征求意见稿》第三十七条</w:t>
      </w:r>
      <w:r>
        <w:rPr>
          <w:rFonts w:hint="eastAsia" w:ascii="仿宋" w:hAnsi="仿宋" w:eastAsia="仿宋" w:cs="仿宋"/>
          <w:szCs w:val="32"/>
        </w:rPr>
        <w:t>删除</w:t>
      </w:r>
      <w:r>
        <w:rPr>
          <w:rFonts w:hint="eastAsia" w:ascii="仿宋" w:hAnsi="仿宋" w:eastAsia="仿宋" w:cs="仿宋"/>
          <w:szCs w:val="32"/>
          <w:lang w:eastAsia="zh-CN"/>
        </w:rPr>
        <w:t>“</w:t>
      </w:r>
      <w:r>
        <w:rPr>
          <w:rFonts w:hint="eastAsia" w:ascii="仿宋" w:hAnsi="仿宋" w:eastAsia="仿宋" w:cs="仿宋"/>
          <w:szCs w:val="32"/>
        </w:rPr>
        <w:t>因故不能及时反馈书面意见的，应当及时说明理由</w:t>
      </w:r>
      <w:r>
        <w:rPr>
          <w:rFonts w:hint="eastAsia" w:ascii="仿宋" w:hAnsi="仿宋" w:eastAsia="仿宋" w:cs="仿宋"/>
          <w:szCs w:val="32"/>
          <w:lang w:eastAsia="zh-CN"/>
        </w:rPr>
        <w:t>”的内容。</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616" w:firstLineChars="200"/>
        <w:jc w:val="left"/>
        <w:textAlignment w:val="auto"/>
        <w:rPr>
          <w:rFonts w:hint="eastAsia" w:ascii="仿宋" w:hAnsi="仿宋" w:eastAsia="仿宋" w:cs="仿宋"/>
          <w:szCs w:val="32"/>
          <w:lang w:val="en-US" w:eastAsia="zh-CN"/>
        </w:rPr>
      </w:pPr>
      <w:r>
        <w:rPr>
          <w:rFonts w:hint="eastAsia" w:ascii="仿宋" w:hAnsi="仿宋" w:eastAsia="仿宋" w:cs="仿宋"/>
          <w:szCs w:val="32"/>
          <w:lang w:val="en-US" w:eastAsia="zh-CN"/>
        </w:rPr>
        <w:t>（三）重点修改条文。原《规定》第二十九条、第四十条是统一规范起草部门和审查部门就立法草案征求意见以及开展咨询、论证、听证、评估、委托研究等工作要求的条文，此次修改根据上位法规定，衔接了我市现有单项行政立法工作制度的相关内容，从实际操作的角度，统一明确了起草、审查工作阶段，就立法草案征求意见的规范做法，以及针对不同情况开展咨询、论证、听证、评估、委托研究的工作要求，做到清晰明了，具体可操作。</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0" w:firstLineChars="0"/>
        <w:jc w:val="left"/>
        <w:textAlignment w:val="auto"/>
        <w:rPr>
          <w:rFonts w:hint="eastAsia" w:ascii="仿宋_GB2312" w:hAnsi="仿宋_GB2312" w:eastAsia="仿宋_GB2312" w:cs="仿宋_GB2312"/>
          <w:b w:val="0"/>
          <w:bCs w:val="0"/>
          <w:snapToGrid w:val="0"/>
          <w:kern w:val="0"/>
          <w:lang w:val="en-US" w:eastAsia="zh-CN"/>
        </w:rPr>
      </w:pPr>
      <w:r>
        <w:rPr>
          <w:rFonts w:hint="eastAsia" w:ascii="仿宋" w:hAnsi="仿宋" w:eastAsia="仿宋" w:cs="仿宋"/>
          <w:szCs w:val="32"/>
          <w:lang w:val="en-US" w:eastAsia="zh-CN"/>
        </w:rPr>
        <w:t xml:space="preserve">    （四）</w:t>
      </w:r>
      <w:r>
        <w:rPr>
          <w:rFonts w:hint="eastAsia" w:ascii="仿宋" w:hAnsi="仿宋" w:eastAsia="仿宋" w:cs="仿宋"/>
          <w:b w:val="0"/>
          <w:bCs w:val="0"/>
          <w:sz w:val="32"/>
          <w:szCs w:val="32"/>
          <w:lang w:val="en-US" w:eastAsia="zh-CN"/>
        </w:rPr>
        <w:t>与我市新出台的立法工作制度相衔接。</w:t>
      </w:r>
      <w:r>
        <w:rPr>
          <w:rFonts w:hint="eastAsia" w:ascii="仿宋_GB2312" w:hAnsi="仿宋_GB2312" w:eastAsia="仿宋_GB2312" w:cs="仿宋_GB2312"/>
          <w:b w:val="0"/>
          <w:bCs w:val="0"/>
          <w:sz w:val="32"/>
          <w:szCs w:val="32"/>
        </w:rPr>
        <w:t>根据</w:t>
      </w:r>
      <w:r>
        <w:rPr>
          <w:rFonts w:hint="eastAsia" w:ascii="仿宋_GB2312" w:hAnsi="仿宋_GB2312" w:eastAsia="仿宋_GB2312" w:cs="仿宋_GB2312"/>
          <w:b w:val="0"/>
          <w:bCs w:val="0"/>
          <w:spacing w:val="-6"/>
          <w:sz w:val="32"/>
          <w:szCs w:val="32"/>
        </w:rPr>
        <w:t>《中共中央关于全面推进依法治国若干重大问题的决定》</w:t>
      </w:r>
      <w:r>
        <w:rPr>
          <w:rFonts w:hint="eastAsia" w:ascii="仿宋_GB2312" w:hAnsi="仿宋_GB2312" w:eastAsia="仿宋_GB2312" w:cs="仿宋_GB2312"/>
          <w:b w:val="0"/>
          <w:bCs w:val="0"/>
          <w:sz w:val="32"/>
          <w:szCs w:val="32"/>
        </w:rPr>
        <w:t>《法治政府建设实施纲要（2015-2020年）》《广东省法治政府建设实施纲要（2016-2020年）》《中山市贯彻落实广东省法治政府建设实施纲要（2016-2020年）实施方案》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广东省创建珠三角法治政府示范区工作方案</w:t>
      </w:r>
      <w:r>
        <w:rPr>
          <w:rFonts w:hint="eastAsia" w:ascii="仿宋_GB2312" w:hAnsi="仿宋_GB2312" w:eastAsia="仿宋_GB2312" w:cs="仿宋_GB2312"/>
          <w:b w:val="0"/>
          <w:bCs w:val="0"/>
          <w:sz w:val="32"/>
          <w:szCs w:val="32"/>
          <w:lang w:eastAsia="zh-CN"/>
        </w:rPr>
        <w:t>》等文件关于</w:t>
      </w:r>
      <w:r>
        <w:rPr>
          <w:rFonts w:hint="eastAsia" w:ascii="仿宋_GB2312" w:hAnsi="仿宋_GB2312" w:eastAsia="仿宋_GB2312" w:cs="仿宋_GB2312"/>
          <w:b w:val="0"/>
          <w:bCs w:val="0"/>
          <w:sz w:val="32"/>
          <w:szCs w:val="32"/>
        </w:rPr>
        <w:t>完善政府立法体制机制</w:t>
      </w:r>
      <w:r>
        <w:rPr>
          <w:rFonts w:hint="eastAsia" w:ascii="仿宋_GB2312" w:hAnsi="仿宋_GB2312" w:eastAsia="仿宋_GB2312" w:cs="仿宋_GB2312"/>
          <w:b w:val="0"/>
          <w:bCs w:val="0"/>
          <w:sz w:val="32"/>
          <w:szCs w:val="32"/>
          <w:lang w:eastAsia="zh-CN"/>
        </w:rPr>
        <w:t>的具体要求</w:t>
      </w:r>
      <w:r>
        <w:rPr>
          <w:rFonts w:hint="eastAsia" w:ascii="仿宋_GB2312" w:hAnsi="仿宋_GB2312" w:cs="仿宋_GB2312"/>
          <w:b w:val="0"/>
          <w:bCs w:val="0"/>
          <w:sz w:val="32"/>
          <w:szCs w:val="32"/>
          <w:lang w:eastAsia="zh-CN"/>
        </w:rPr>
        <w:t>，市政府在</w:t>
      </w:r>
      <w:r>
        <w:rPr>
          <w:rFonts w:hint="eastAsia" w:ascii="仿宋_GB2312" w:hAnsi="仿宋_GB2312" w:cs="仿宋_GB2312"/>
          <w:b w:val="0"/>
          <w:bCs w:val="0"/>
          <w:sz w:val="32"/>
          <w:szCs w:val="32"/>
          <w:lang w:val="en-US" w:eastAsia="zh-CN"/>
        </w:rPr>
        <w:t>2017年、2018年相继出台了《中山市公众参与政府立法工作程序规定》</w:t>
      </w:r>
      <w:r>
        <w:rPr>
          <w:rFonts w:hint="eastAsia" w:ascii="仿宋_GB2312" w:hAnsi="仿宋_GB2312" w:eastAsia="仿宋_GB2312" w:cs="仿宋_GB2312"/>
          <w:b w:val="0"/>
          <w:bCs w:val="0"/>
          <w:sz w:val="32"/>
          <w:szCs w:val="32"/>
        </w:rPr>
        <w:t>《中山市政府立法工作第三方评估办法》《中山市政府立法草案委托第三方起草工作规定》《中山市政府立法工作涉及重大利益调整论证咨询工作规范》《中山市政府规章新闻发布会</w:t>
      </w:r>
      <w:r>
        <w:rPr>
          <w:rFonts w:hint="eastAsia" w:ascii="仿宋_GB2312" w:hAnsi="仿宋_GB2312" w:eastAsia="仿宋_GB2312" w:cs="仿宋_GB2312"/>
          <w:b w:val="0"/>
          <w:bCs w:val="0"/>
          <w:sz w:val="32"/>
          <w:szCs w:val="32"/>
          <w:lang w:eastAsia="zh-CN"/>
        </w:rPr>
        <w:t>工作规范</w:t>
      </w:r>
      <w:r>
        <w:rPr>
          <w:rFonts w:hint="eastAsia" w:ascii="仿宋_GB2312" w:hAnsi="仿宋_GB2312" w:eastAsia="仿宋_GB2312" w:cs="仿宋_GB2312"/>
          <w:b w:val="0"/>
          <w:bCs w:val="0"/>
          <w:sz w:val="32"/>
          <w:szCs w:val="32"/>
        </w:rPr>
        <w:t>》《中山市政府规章起草阶段征求人大代表意见工作规范》</w:t>
      </w:r>
      <w:r>
        <w:rPr>
          <w:rFonts w:hint="eastAsia" w:ascii="仿宋_GB2312" w:hAnsi="仿宋_GB2312" w:cs="仿宋_GB2312"/>
          <w:b w:val="0"/>
          <w:bCs w:val="0"/>
          <w:sz w:val="32"/>
          <w:szCs w:val="32"/>
          <w:lang w:eastAsia="zh-CN"/>
        </w:rPr>
        <w:t>《中山市政府立法协商工作规则》</w:t>
      </w:r>
      <w:r>
        <w:rPr>
          <w:rFonts w:hint="eastAsia" w:ascii="仿宋_GB2312" w:hAnsi="仿宋_GB2312" w:eastAsia="仿宋_GB2312" w:cs="仿宋_GB2312"/>
          <w:b w:val="0"/>
          <w:bCs w:val="0"/>
          <w:snapToGrid w:val="0"/>
          <w:kern w:val="0"/>
          <w:lang w:val="en-US" w:eastAsia="zh-CN"/>
        </w:rPr>
        <w:t>等政府立法工作制度。为与上述多项工作制度相衔接，</w:t>
      </w:r>
      <w:r>
        <w:rPr>
          <w:rFonts w:hint="eastAsia" w:ascii="仿宋_GB2312" w:hAnsi="仿宋_GB2312" w:cs="仿宋_GB2312"/>
          <w:b w:val="0"/>
          <w:bCs w:val="0"/>
          <w:snapToGrid w:val="0"/>
          <w:kern w:val="0"/>
          <w:lang w:val="en-US" w:eastAsia="zh-CN"/>
        </w:rPr>
        <w:t>在</w:t>
      </w:r>
      <w:r>
        <w:rPr>
          <w:rFonts w:hint="eastAsia" w:ascii="仿宋_GB2312" w:hAnsi="仿宋_GB2312" w:eastAsia="仿宋_GB2312" w:cs="仿宋_GB2312"/>
          <w:b w:val="0"/>
          <w:bCs w:val="0"/>
          <w:snapToGrid w:val="0"/>
          <w:kern w:val="0"/>
          <w:lang w:val="en-US" w:eastAsia="zh-CN"/>
        </w:rPr>
        <w:t>《征求意见稿》中</w:t>
      </w:r>
      <w:r>
        <w:rPr>
          <w:rFonts w:hint="eastAsia" w:ascii="仿宋_GB2312" w:hAnsi="仿宋_GB2312" w:cs="仿宋_GB2312"/>
          <w:b w:val="0"/>
          <w:bCs w:val="0"/>
          <w:snapToGrid w:val="0"/>
          <w:kern w:val="0"/>
          <w:lang w:val="en-US" w:eastAsia="zh-CN"/>
        </w:rPr>
        <w:t>完善了相关内容</w:t>
      </w:r>
      <w:r>
        <w:rPr>
          <w:rFonts w:hint="eastAsia" w:ascii="仿宋_GB2312" w:hAnsi="仿宋_GB2312" w:eastAsia="仿宋_GB2312" w:cs="仿宋_GB2312"/>
          <w:b w:val="0"/>
          <w:bCs w:val="0"/>
          <w:snapToGrid w:val="0"/>
          <w:kern w:val="0"/>
          <w:lang w:val="en-US" w:eastAsia="zh-CN"/>
        </w:rPr>
        <w:t>，如</w:t>
      </w:r>
      <w:r>
        <w:rPr>
          <w:rFonts w:hint="eastAsia" w:ascii="仿宋_GB2312" w:hAnsi="仿宋_GB2312" w:cs="仿宋_GB2312"/>
          <w:b w:val="0"/>
          <w:bCs w:val="0"/>
          <w:snapToGrid w:val="0"/>
          <w:kern w:val="0"/>
          <w:lang w:val="en-US" w:eastAsia="zh-CN"/>
        </w:rPr>
        <w:t>在第二十二条明确市司法行政部门对立法建议项目进行论证评估、立法协商的工作要求；第二十四条第二款中完善了第三方起草机构的范围；第二十六条、第三十六条完善了立法草案听取意见的范围、对象和方式等内容。</w:t>
      </w:r>
    </w:p>
    <w:p>
      <w:pPr>
        <w:keepNext w:val="0"/>
        <w:keepLines w:val="0"/>
        <w:pageBreakBefore w:val="0"/>
        <w:widowControl w:val="0"/>
        <w:numPr>
          <w:ilvl w:val="0"/>
          <w:numId w:val="3"/>
        </w:numPr>
        <w:kinsoku/>
        <w:wordWrap/>
        <w:overflowPunct/>
        <w:topLinePunct w:val="0"/>
        <w:autoSpaceDE/>
        <w:autoSpaceDN/>
        <w:bidi w:val="0"/>
        <w:spacing w:line="574" w:lineRule="exact"/>
        <w:ind w:right="0" w:rightChars="0" w:firstLine="592" w:firstLineChars="0"/>
        <w:jc w:val="left"/>
        <w:textAlignment w:val="auto"/>
        <w:rPr>
          <w:rFonts w:hint="eastAsia" w:ascii="仿宋" w:hAnsi="仿宋" w:eastAsia="仿宋" w:cs="仿宋"/>
          <w:b w:val="0"/>
          <w:bCs w:val="0"/>
          <w:sz w:val="32"/>
          <w:szCs w:val="32"/>
          <w:lang w:val="en-US" w:eastAsia="zh-CN"/>
        </w:rPr>
      </w:pPr>
      <w:r>
        <w:rPr>
          <w:rFonts w:hint="eastAsia" w:ascii="仿宋_GB2312" w:hAnsi="仿宋_GB2312" w:cs="仿宋_GB2312"/>
          <w:b w:val="0"/>
          <w:bCs w:val="0"/>
          <w:snapToGrid w:val="0"/>
          <w:kern w:val="0"/>
          <w:lang w:val="en-US" w:eastAsia="zh-CN"/>
        </w:rPr>
        <w:t>删除重复条文。</w:t>
      </w:r>
      <w:r>
        <w:rPr>
          <w:rFonts w:hint="eastAsia" w:ascii="仿宋" w:hAnsi="仿宋" w:eastAsia="仿宋" w:cs="仿宋"/>
          <w:b w:val="0"/>
          <w:bCs w:val="0"/>
          <w:sz w:val="32"/>
          <w:szCs w:val="32"/>
          <w:lang w:val="en-US" w:eastAsia="zh-CN"/>
        </w:rPr>
        <w:t>删除了原《规定》与上位法、上级文件和其他条文重复的条文，分别有：原《规定》第三条、第四条第一款、第九条、第三十条、第五十六条。</w:t>
      </w:r>
    </w:p>
    <w:p>
      <w:pPr>
        <w:keepNext w:val="0"/>
        <w:keepLines w:val="0"/>
        <w:pageBreakBefore w:val="0"/>
        <w:widowControl w:val="0"/>
        <w:numPr>
          <w:ilvl w:val="0"/>
          <w:numId w:val="3"/>
        </w:numPr>
        <w:kinsoku/>
        <w:wordWrap/>
        <w:overflowPunct/>
        <w:topLinePunct w:val="0"/>
        <w:autoSpaceDE/>
        <w:autoSpaceDN/>
        <w:bidi w:val="0"/>
        <w:spacing w:line="574" w:lineRule="exact"/>
        <w:ind w:right="0" w:rightChars="0" w:firstLine="592" w:firstLineChars="0"/>
        <w:jc w:val="left"/>
        <w:textAlignment w:val="auto"/>
        <w:rPr>
          <w:rFonts w:hint="eastAsia" w:ascii="仿宋_GB2312" w:hAnsi="仿宋_GB2312" w:cs="仿宋_GB2312"/>
          <w:b w:val="0"/>
          <w:bCs w:val="0"/>
          <w:snapToGrid w:val="0"/>
          <w:kern w:val="0"/>
          <w:lang w:val="en-US" w:eastAsia="zh-CN"/>
        </w:rPr>
      </w:pPr>
      <w:r>
        <w:rPr>
          <w:rFonts w:hint="eastAsia" w:ascii="仿宋" w:hAnsi="仿宋" w:eastAsia="仿宋" w:cs="仿宋"/>
          <w:b w:val="0"/>
          <w:bCs w:val="0"/>
          <w:sz w:val="32"/>
          <w:szCs w:val="32"/>
          <w:lang w:val="en-US" w:eastAsia="zh-CN"/>
        </w:rPr>
        <w:t>与机构改革相衔接。按照我市2019年机构改革的工作要求，市法制局并入市司法局，故将全文“市法制局”改为“市司法行政部门”，并在第三条对市司法行政部门的工作职责进行进一步的细化和调整。</w:t>
      </w:r>
    </w:p>
    <w:p>
      <w:pPr>
        <w:keepNext w:val="0"/>
        <w:keepLines w:val="0"/>
        <w:pageBreakBefore w:val="0"/>
        <w:widowControl w:val="0"/>
        <w:numPr>
          <w:ilvl w:val="-1"/>
          <w:numId w:val="0"/>
        </w:numPr>
        <w:kinsoku/>
        <w:wordWrap/>
        <w:overflowPunct/>
        <w:topLinePunct w:val="0"/>
        <w:autoSpaceDE/>
        <w:autoSpaceDN/>
        <w:bidi w:val="0"/>
        <w:spacing w:line="574" w:lineRule="exact"/>
        <w:ind w:right="0" w:rightChars="0" w:firstLine="0" w:firstLineChars="0"/>
        <w:jc w:val="left"/>
        <w:textAlignment w:val="auto"/>
        <w:rPr>
          <w:rFonts w:hint="eastAsia" w:ascii="仿宋_GB2312" w:hAnsi="仿宋_GB2312" w:eastAsia="仿宋_GB2312" w:cs="仿宋_GB2312"/>
          <w:b w:val="0"/>
          <w:bCs w:val="0"/>
          <w:snapToGrid w:val="0"/>
          <w:kern w:val="0"/>
          <w:lang w:val="en-US" w:eastAsia="zh-CN"/>
        </w:rPr>
      </w:pPr>
      <w:r>
        <w:rPr>
          <w:rFonts w:hint="eastAsia" w:ascii="仿宋_GB2312" w:hAnsi="仿宋_GB2312" w:cs="仿宋_GB2312"/>
          <w:b w:val="0"/>
          <w:bCs w:val="0"/>
          <w:snapToGrid w:val="0"/>
          <w:kern w:val="0"/>
          <w:lang w:val="en-US" w:eastAsia="zh-CN"/>
        </w:rPr>
        <w:t xml:space="preserve">   （七）根据相关立法技术规范、实际情况和表述精简明晰的要求，对条文顺序进行了调整，对文字表述进行整体优化完善。</w:t>
      </w:r>
    </w:p>
    <w:p>
      <w:pPr>
        <w:numPr>
          <w:ilvl w:val="0"/>
          <w:numId w:val="0"/>
        </w:numPr>
        <w:ind w:firstLine="616" w:firstLineChars="200"/>
        <w:rPr>
          <w:rFonts w:hint="eastAsia" w:ascii="仿宋" w:hAnsi="仿宋" w:eastAsia="仿宋" w:cs="仿宋"/>
          <w:b w:val="0"/>
          <w:bCs w:val="0"/>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00007A87" w:usb1="80000000" w:usb2="00000008" w:usb3="00000000" w:csb0="400001FF" w:csb1="FFFF0000"/>
  </w:font>
  <w:font w:name="Verdana">
    <w:panose1 w:val="020B0604030504040204"/>
    <w:charset w:val="00"/>
    <w:family w:val="swiss"/>
    <w:pitch w:val="default"/>
    <w:sig w:usb0="00000287" w:usb1="00000000" w:usb2="00000000" w:usb3="00000000" w:csb0="2000019F" w:csb1="00000000"/>
  </w:font>
  <w:font w:name="创艺简标宋">
    <w:panose1 w:val="00000000000000000000"/>
    <w:charset w:val="86"/>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创艺简标宋">
    <w:panose1 w:val="00000000000000000000"/>
    <w:charset w:val="00"/>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微软简标宋">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BatangChe">
    <w:panose1 w:val="02030609000101010101"/>
    <w:charset w:val="81"/>
    <w:family w:val="auto"/>
    <w:pitch w:val="default"/>
    <w:sig w:usb0="B00002AF" w:usb1="69D77CFB" w:usb2="00000030" w:usb3="00000000" w:csb0="4008009F" w:csb1="DFD7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rPr>
                        <w:rFonts w:hint="eastAsia" w:eastAsia="仿宋_GB2312"/>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D2B3"/>
    <w:multiLevelType w:val="singleLevel"/>
    <w:tmpl w:val="5CB6D2B3"/>
    <w:lvl w:ilvl="0" w:tentative="0">
      <w:start w:val="2"/>
      <w:numFmt w:val="chineseCounting"/>
      <w:suff w:val="nothing"/>
      <w:lvlText w:val="%1、"/>
      <w:lvlJc w:val="left"/>
    </w:lvl>
  </w:abstractNum>
  <w:abstractNum w:abstractNumId="1">
    <w:nsid w:val="5CB91B14"/>
    <w:multiLevelType w:val="singleLevel"/>
    <w:tmpl w:val="5CB91B14"/>
    <w:lvl w:ilvl="0" w:tentative="0">
      <w:start w:val="1"/>
      <w:numFmt w:val="chineseCounting"/>
      <w:suff w:val="nothing"/>
      <w:lvlText w:val="（%1）"/>
      <w:lvlJc w:val="left"/>
    </w:lvl>
  </w:abstractNum>
  <w:abstractNum w:abstractNumId="2">
    <w:nsid w:val="5CC2D806"/>
    <w:multiLevelType w:val="singleLevel"/>
    <w:tmpl w:val="5CC2D806"/>
    <w:lvl w:ilvl="0" w:tentative="0">
      <w:start w:val="5"/>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4225B79"/>
    <w:rsid w:val="00C20441"/>
    <w:rsid w:val="01416FC4"/>
    <w:rsid w:val="03421A6C"/>
    <w:rsid w:val="05363744"/>
    <w:rsid w:val="054C63D1"/>
    <w:rsid w:val="05B37F17"/>
    <w:rsid w:val="06035D63"/>
    <w:rsid w:val="064E6046"/>
    <w:rsid w:val="06CC2317"/>
    <w:rsid w:val="06CD5861"/>
    <w:rsid w:val="06F42C7D"/>
    <w:rsid w:val="07620E10"/>
    <w:rsid w:val="08557BC2"/>
    <w:rsid w:val="087F56F7"/>
    <w:rsid w:val="0882094A"/>
    <w:rsid w:val="095809A9"/>
    <w:rsid w:val="09693AB7"/>
    <w:rsid w:val="096A062E"/>
    <w:rsid w:val="09A71156"/>
    <w:rsid w:val="09D45293"/>
    <w:rsid w:val="0ADA6491"/>
    <w:rsid w:val="0B4452C8"/>
    <w:rsid w:val="0BA9678D"/>
    <w:rsid w:val="0BB17C1D"/>
    <w:rsid w:val="0BDC78C1"/>
    <w:rsid w:val="0CEF576F"/>
    <w:rsid w:val="0D4D078C"/>
    <w:rsid w:val="0D521228"/>
    <w:rsid w:val="0D561777"/>
    <w:rsid w:val="0DD177D1"/>
    <w:rsid w:val="0DF4239B"/>
    <w:rsid w:val="0EA424E9"/>
    <w:rsid w:val="0EB95F4F"/>
    <w:rsid w:val="0F127F85"/>
    <w:rsid w:val="10352185"/>
    <w:rsid w:val="106A607E"/>
    <w:rsid w:val="10E80FE4"/>
    <w:rsid w:val="118B328A"/>
    <w:rsid w:val="11AC53A0"/>
    <w:rsid w:val="123C6184"/>
    <w:rsid w:val="12534E53"/>
    <w:rsid w:val="126526E7"/>
    <w:rsid w:val="1337117F"/>
    <w:rsid w:val="137D052A"/>
    <w:rsid w:val="13871713"/>
    <w:rsid w:val="15BB0382"/>
    <w:rsid w:val="160B7CCD"/>
    <w:rsid w:val="169B40CB"/>
    <w:rsid w:val="171971AE"/>
    <w:rsid w:val="19A91F4D"/>
    <w:rsid w:val="1A821C3C"/>
    <w:rsid w:val="1AF87357"/>
    <w:rsid w:val="1B1C683A"/>
    <w:rsid w:val="1C4F7C13"/>
    <w:rsid w:val="1E1B1E30"/>
    <w:rsid w:val="1ECD63C8"/>
    <w:rsid w:val="1EE87859"/>
    <w:rsid w:val="1F840E3D"/>
    <w:rsid w:val="1FF33D10"/>
    <w:rsid w:val="203705B5"/>
    <w:rsid w:val="20CD6366"/>
    <w:rsid w:val="20DB43A9"/>
    <w:rsid w:val="214B45AE"/>
    <w:rsid w:val="217F6F1A"/>
    <w:rsid w:val="21D90EFF"/>
    <w:rsid w:val="22255C7A"/>
    <w:rsid w:val="223E7B5F"/>
    <w:rsid w:val="22AB692C"/>
    <w:rsid w:val="24225B79"/>
    <w:rsid w:val="242A37B9"/>
    <w:rsid w:val="25344A92"/>
    <w:rsid w:val="25BC22C7"/>
    <w:rsid w:val="26A621AB"/>
    <w:rsid w:val="28DC3F0F"/>
    <w:rsid w:val="29246D09"/>
    <w:rsid w:val="2A9D664C"/>
    <w:rsid w:val="2AAA2889"/>
    <w:rsid w:val="2C3F5D35"/>
    <w:rsid w:val="2C6F0862"/>
    <w:rsid w:val="2DB953B5"/>
    <w:rsid w:val="2DC70B68"/>
    <w:rsid w:val="2FB9525A"/>
    <w:rsid w:val="30AA0F06"/>
    <w:rsid w:val="30CD5B5D"/>
    <w:rsid w:val="31066A12"/>
    <w:rsid w:val="31974EE0"/>
    <w:rsid w:val="31D539F9"/>
    <w:rsid w:val="32023874"/>
    <w:rsid w:val="32D85397"/>
    <w:rsid w:val="33492816"/>
    <w:rsid w:val="33DD2158"/>
    <w:rsid w:val="34AF0B6B"/>
    <w:rsid w:val="34BF4C91"/>
    <w:rsid w:val="34F561A7"/>
    <w:rsid w:val="35936277"/>
    <w:rsid w:val="38A65E3F"/>
    <w:rsid w:val="3965425A"/>
    <w:rsid w:val="3A237E42"/>
    <w:rsid w:val="3A2A1C88"/>
    <w:rsid w:val="3A6D320B"/>
    <w:rsid w:val="3C50049F"/>
    <w:rsid w:val="3C6B55EE"/>
    <w:rsid w:val="3CC55AE7"/>
    <w:rsid w:val="3DF23081"/>
    <w:rsid w:val="3E2A3F18"/>
    <w:rsid w:val="3E50213A"/>
    <w:rsid w:val="3F143B2D"/>
    <w:rsid w:val="3F9D240A"/>
    <w:rsid w:val="404A37AE"/>
    <w:rsid w:val="406D41CE"/>
    <w:rsid w:val="41375EFC"/>
    <w:rsid w:val="41632F6D"/>
    <w:rsid w:val="4309532B"/>
    <w:rsid w:val="43940742"/>
    <w:rsid w:val="45E815B5"/>
    <w:rsid w:val="46886F7C"/>
    <w:rsid w:val="479241AF"/>
    <w:rsid w:val="47E73EEF"/>
    <w:rsid w:val="48970ABA"/>
    <w:rsid w:val="499A57FC"/>
    <w:rsid w:val="49EC0244"/>
    <w:rsid w:val="4A2220FC"/>
    <w:rsid w:val="4A4A0077"/>
    <w:rsid w:val="4B441778"/>
    <w:rsid w:val="4B9A7BD8"/>
    <w:rsid w:val="4BA2135F"/>
    <w:rsid w:val="4FEF207A"/>
    <w:rsid w:val="50B83E03"/>
    <w:rsid w:val="512F7651"/>
    <w:rsid w:val="52C10B78"/>
    <w:rsid w:val="535759B1"/>
    <w:rsid w:val="539D2D80"/>
    <w:rsid w:val="54275C76"/>
    <w:rsid w:val="55CF212C"/>
    <w:rsid w:val="55D236D1"/>
    <w:rsid w:val="55F84528"/>
    <w:rsid w:val="56080E57"/>
    <w:rsid w:val="564D12CD"/>
    <w:rsid w:val="56DB0B62"/>
    <w:rsid w:val="587C1224"/>
    <w:rsid w:val="58E73713"/>
    <w:rsid w:val="58F85189"/>
    <w:rsid w:val="59833288"/>
    <w:rsid w:val="5A59496D"/>
    <w:rsid w:val="5A6A5FFB"/>
    <w:rsid w:val="5AB76B14"/>
    <w:rsid w:val="5B3F77A5"/>
    <w:rsid w:val="5C2E3A05"/>
    <w:rsid w:val="5C444944"/>
    <w:rsid w:val="5C4F37DF"/>
    <w:rsid w:val="5CA856C2"/>
    <w:rsid w:val="5D716D50"/>
    <w:rsid w:val="5DF441B0"/>
    <w:rsid w:val="5F5A1EB7"/>
    <w:rsid w:val="5F6831AD"/>
    <w:rsid w:val="60661F95"/>
    <w:rsid w:val="60723C1E"/>
    <w:rsid w:val="60B36F4A"/>
    <w:rsid w:val="61DC0DF0"/>
    <w:rsid w:val="623001E1"/>
    <w:rsid w:val="62E02B79"/>
    <w:rsid w:val="64722EF6"/>
    <w:rsid w:val="65057718"/>
    <w:rsid w:val="654B2592"/>
    <w:rsid w:val="66B37B65"/>
    <w:rsid w:val="66E767F5"/>
    <w:rsid w:val="671672A3"/>
    <w:rsid w:val="67D65B58"/>
    <w:rsid w:val="67E931FC"/>
    <w:rsid w:val="69DA437E"/>
    <w:rsid w:val="69F049BC"/>
    <w:rsid w:val="6A5E0B60"/>
    <w:rsid w:val="6A667BC3"/>
    <w:rsid w:val="6AD516B9"/>
    <w:rsid w:val="6BCC0F56"/>
    <w:rsid w:val="6C4663B5"/>
    <w:rsid w:val="6D4C28B9"/>
    <w:rsid w:val="6FFD297B"/>
    <w:rsid w:val="70563FB6"/>
    <w:rsid w:val="70C83D5A"/>
    <w:rsid w:val="724C25B5"/>
    <w:rsid w:val="727600DF"/>
    <w:rsid w:val="729D1E5E"/>
    <w:rsid w:val="73AB63DD"/>
    <w:rsid w:val="743503D5"/>
    <w:rsid w:val="750D0E6F"/>
    <w:rsid w:val="7568628D"/>
    <w:rsid w:val="75EA7091"/>
    <w:rsid w:val="77081D28"/>
    <w:rsid w:val="77E67F9F"/>
    <w:rsid w:val="78D4220E"/>
    <w:rsid w:val="7A0D5658"/>
    <w:rsid w:val="7BD542F8"/>
    <w:rsid w:val="7C291ED0"/>
    <w:rsid w:val="7CF974CD"/>
    <w:rsid w:val="7DB31464"/>
    <w:rsid w:val="7DB447E9"/>
    <w:rsid w:val="7E853A7D"/>
    <w:rsid w:val="7F8E00AF"/>
    <w:rsid w:val="7F947AB0"/>
    <w:rsid w:val="7FCE42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LineNumbers/>
      <w:adjustRightInd w:val="0"/>
      <w:snapToGrid w:val="0"/>
      <w:spacing w:line="574" w:lineRule="exact"/>
      <w:jc w:val="both"/>
    </w:pPr>
    <w:rPr>
      <w:rFonts w:ascii="Times New Roman" w:hAnsi="Times New Roman" w:eastAsia="仿宋_GB2312" w:cs="Times New Roman"/>
      <w:spacing w:val="-6"/>
      <w:kern w:val="32"/>
      <w:sz w:val="32"/>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中山市司法局</Company>
  <Pages>1</Pages>
  <Words>0</Words>
  <Characters>0</Characters>
  <Lines>0</Lines>
  <Paragraphs>0</Paragraphs>
  <TotalTime>25</TotalTime>
  <ScaleCrop>false</ScaleCrop>
  <LinksUpToDate>false</LinksUpToDate>
  <CharactersWithSpaces>0</CharactersWithSpaces>
  <Application>WPS Office_10.8.0.6470_F1E327BC-269C-435d-A152-05C5408002CA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2019-03-27T07:39:00Z</dcterms:created>
  <dc:creator>Administrator</dc:creator>
  <cp:lastModifiedBy>刘月莹</cp:lastModifiedBy>
  <cp:lastPrinted>2019-04-15T07:40:00Z</cp:lastPrinted>
  <dcterms:modified xsi:type="dcterms:W3CDTF">2019-04-28T03:20:00Z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