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eastAsia="zh-CN"/>
        </w:rPr>
        <w:t>中山市公立医疗机构医疗服务价格</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eastAsia="zh-CN"/>
        </w:rPr>
        <w:t>调整方</w:t>
      </w:r>
      <w:r>
        <w:rPr>
          <w:rFonts w:hint="eastAsia" w:ascii="方正小标宋简体" w:hAnsi="方正小标宋简体" w:eastAsia="方正小标宋简体" w:cs="方正小标宋简体"/>
          <w:b w:val="0"/>
          <w:bCs/>
          <w:lang w:val="en-US" w:eastAsia="zh-CN"/>
        </w:rPr>
        <w:t>案（征求意见稿）</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为深化医药卫生体制改革，建立医疗服务价格动态调整机制，根据《广东省人民政府办公室关于加快推进深化医药卫生体制改革政策落实的通知》（粤府办〔2019〕7号）、</w:t>
      </w:r>
      <w:r>
        <w:rPr>
          <w:rFonts w:hint="eastAsia" w:ascii="仿宋_GB2312" w:hAnsi="仿宋_GB2312" w:eastAsia="仿宋_GB2312" w:cs="仿宋_GB2312"/>
          <w:sz w:val="32"/>
          <w:szCs w:val="32"/>
          <w:lang w:val="en-US" w:eastAsia="zh-CN"/>
        </w:rPr>
        <w:t>《广东省人民政府关于印发广东省深化公立医院综合改革行动方案的通知》（</w:t>
      </w:r>
      <w:r>
        <w:rPr>
          <w:rFonts w:hint="eastAsia" w:ascii="仿宋_GB2312" w:hAnsi="仿宋_GB2312" w:eastAsia="仿宋_GB2312" w:cs="仿宋_GB2312"/>
          <w:kern w:val="2"/>
          <w:sz w:val="32"/>
          <w:szCs w:val="32"/>
          <w:lang w:val="en-US" w:eastAsia="zh-CN" w:bidi="ar-SA"/>
        </w:rPr>
        <w:t>粤府〔2018〕52号）的要求，结合我市实际，特制定本方案。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贯彻落实省政府关于建立医疗服务价格动态调整机制工作部署，采取“腾空间、调结构、保衔接”基本路径，通过降低药品、耗材等费用腾出空间，进一步优化调整医疗服务价格的结构，分批提高体现医务人员技术劳务价值的医疗服务项目价格。按照省政府的要求，2019年至少调整一次医疗服务价格，确保取消药品耗材加成后医疗服务价格实际补偿水平达到政策规定的补偿比例。</w:t>
      </w:r>
      <w:r>
        <w:rPr>
          <w:rFonts w:hint="eastAsia" w:ascii="仿宋_GB2312" w:hAnsi="仿宋_GB2312" w:eastAsia="仿宋_GB2312" w:cs="仿宋_GB2312"/>
          <w:b w:val="0"/>
          <w:bCs w:val="0"/>
          <w:i w:val="0"/>
          <w:caps w:val="0"/>
          <w:color w:val="000000"/>
          <w:spacing w:val="0"/>
          <w:sz w:val="32"/>
          <w:szCs w:val="32"/>
          <w:shd w:val="clear" w:color="auto" w:fill="FFFFFF"/>
        </w:rPr>
        <w:t>加强医疗服务价格、医保支付、医疗控费、分级诊疗等政策的统筹衔接，</w:t>
      </w:r>
      <w:r>
        <w:rPr>
          <w:rFonts w:hint="eastAsia" w:ascii="仿宋_GB2312" w:hAnsi="仿宋_GB2312" w:eastAsia="仿宋_GB2312" w:cs="仿宋_GB2312"/>
          <w:kern w:val="2"/>
          <w:sz w:val="32"/>
          <w:szCs w:val="32"/>
          <w:lang w:val="en-US" w:eastAsia="zh-CN" w:bidi="ar-SA"/>
        </w:rPr>
        <w:t>促进医疗技术水平提升，着力打造中山“医疗高地”，</w:t>
      </w:r>
      <w:r>
        <w:rPr>
          <w:rFonts w:hint="eastAsia" w:ascii="仿宋_GB2312" w:hAnsi="宋体" w:eastAsia="仿宋_GB2312"/>
          <w:sz w:val="32"/>
          <w:szCs w:val="32"/>
          <w:lang w:val="en-US" w:eastAsia="zh-CN"/>
        </w:rPr>
        <w:t>推动医疗机构高质量持续发展，为中山人民提供更优质、全面、高效的医疗服务。</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200" w:right="0" w:rightChars="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二、调价原则</w:t>
      </w:r>
    </w:p>
    <w:p>
      <w:pPr>
        <w:keepNext w:val="0"/>
        <w:keepLines w:val="0"/>
        <w:pageBreakBefore w:val="0"/>
        <w:kinsoku/>
        <w:wordWrap/>
        <w:overflowPunct/>
        <w:topLinePunct w:val="0"/>
        <w:autoSpaceDE/>
        <w:autoSpaceDN/>
        <w:bidi w:val="0"/>
        <w:adjustRightInd/>
        <w:snapToGrid/>
        <w:spacing w:line="600" w:lineRule="exact"/>
        <w:ind w:firstLine="624" w:firstLineChars="195"/>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在确保医疗机构发展可持续、医保基金可承受、群众负担总体不增加的前提下，按照“总量控制、结构调整、有升有降、逐步到位”的原则，理顺医疗服务项目的比价关系。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三、实施范围</w:t>
      </w:r>
    </w:p>
    <w:p>
      <w:pPr>
        <w:keepNext w:val="0"/>
        <w:keepLines w:val="0"/>
        <w:pageBreakBefore w:val="0"/>
        <w:kinsoku/>
        <w:wordWrap/>
        <w:overflowPunct/>
        <w:topLinePunct w:val="0"/>
        <w:autoSpaceDE/>
        <w:autoSpaceDN/>
        <w:bidi w:val="0"/>
        <w:adjustRightInd/>
        <w:snapToGrid/>
        <w:spacing w:line="600" w:lineRule="exact"/>
        <w:ind w:firstLine="624" w:firstLineChars="195"/>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全市所有公立医疗机构，包括市属公立医院、镇（区）属公立医院和社区卫生服务中心（站）。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left"/>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四、调整内容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本次医疗服务价格调整主要以广州和东莞等周边市为参考对象。其中重症诊疗项目的调价主要参考广州，其他调价项目主要参考东莞。调价后我市医疗服务价格总体水平仍低于广州和东莞。调整内容如下：</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rightChars="0" w:firstLine="640" w:firstLineChars="200"/>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（一）</w:t>
      </w:r>
      <w:r>
        <w:rPr>
          <w:rFonts w:hint="eastAsia" w:ascii="楷体_GB2312" w:hAnsi="楷体_GB2312" w:eastAsia="楷体_GB2312" w:cs="楷体_GB2312"/>
          <w:b w:val="0"/>
          <w:bCs w:val="0"/>
          <w:i w:val="0"/>
          <w:caps w:val="0"/>
          <w:color w:val="000000"/>
          <w:spacing w:val="0"/>
          <w:sz w:val="32"/>
          <w:szCs w:val="32"/>
          <w:shd w:val="clear" w:color="auto" w:fill="FFFFFF"/>
        </w:rPr>
        <w:t>提高部分体现医务人员劳务价值、医疗技术、医疗风险的</w:t>
      </w:r>
      <w:r>
        <w:rPr>
          <w:rFonts w:hint="eastAsia" w:ascii="楷体_GB2312" w:hAnsi="楷体_GB2312" w:eastAsia="楷体_GB2312" w:cs="楷体_GB2312"/>
          <w:b w:val="0"/>
          <w:bCs w:val="0"/>
          <w:i w:val="0"/>
          <w:caps w:val="0"/>
          <w:color w:val="000000"/>
          <w:spacing w:val="0"/>
          <w:sz w:val="32"/>
          <w:szCs w:val="32"/>
          <w:shd w:val="clear" w:color="auto" w:fill="FFFFFF"/>
          <w:lang w:eastAsia="zh-CN"/>
        </w:rPr>
        <w:t>诊疗、</w:t>
      </w:r>
      <w:r>
        <w:rPr>
          <w:rFonts w:hint="eastAsia" w:ascii="楷体_GB2312" w:hAnsi="楷体_GB2312" w:eastAsia="楷体_GB2312" w:cs="楷体_GB2312"/>
          <w:b w:val="0"/>
          <w:bCs w:val="0"/>
          <w:i w:val="0"/>
          <w:caps w:val="0"/>
          <w:color w:val="000000"/>
          <w:spacing w:val="0"/>
          <w:sz w:val="32"/>
          <w:szCs w:val="32"/>
          <w:shd w:val="clear" w:color="auto" w:fill="FFFFFF"/>
        </w:rPr>
        <w:t>手术等项目价格</w:t>
      </w:r>
      <w:r>
        <w:rPr>
          <w:rFonts w:hint="eastAsia" w:ascii="楷体_GB2312" w:hAnsi="楷体_GB2312" w:eastAsia="楷体_GB2312" w:cs="楷体_GB2312"/>
          <w:b w:val="0"/>
          <w:bCs w:val="0"/>
          <w:i w:val="0"/>
          <w:caps w:val="0"/>
          <w:color w:val="000000"/>
          <w:spacing w:val="0"/>
          <w:sz w:val="32"/>
          <w:szCs w:val="32"/>
          <w:shd w:val="clear" w:color="auto" w:fill="FFFFFF"/>
          <w:lang w:eastAsia="zh-CN"/>
        </w:rPr>
        <w:t>。（</w:t>
      </w: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797项）</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shd w:val="clear" w:color="FFFFFF" w:fill="D9D9D9"/>
          <w:lang w:val="en-US" w:eastAsia="zh-CN"/>
        </w:rPr>
      </w:pPr>
      <w:r>
        <w:rPr>
          <w:rFonts w:hint="eastAsia" w:ascii="仿宋_GB2312" w:hAnsi="仿宋_GB2312" w:eastAsia="仿宋_GB2312" w:cs="仿宋_GB2312"/>
          <w:b w:val="0"/>
          <w:bCs w:val="0"/>
          <w:color w:val="000000"/>
          <w:sz w:val="32"/>
          <w:szCs w:val="32"/>
          <w:lang w:val="en-US" w:eastAsia="zh-CN"/>
        </w:rPr>
        <w:t>适当提高各级医院门、急诊诊查费和住院诊查费的标准（5项）。其中三甲医院主任医师诊查费、副主任医师诊查费、急诊诊查费、住院诊查费在现行标准上每项分别上调为主任医师诊查费25元、副主任医师诊查费19元、急诊诊查费19元、住院诊查费</w:t>
      </w:r>
      <w:r>
        <w:rPr>
          <w:rFonts w:hint="eastAsia" w:ascii="仿宋_GB2312" w:hAnsi="仿宋_GB2312" w:eastAsia="仿宋_GB2312" w:cs="仿宋_GB2312"/>
          <w:b w:val="0"/>
          <w:bCs w:val="0"/>
          <w:color w:val="000000"/>
          <w:sz w:val="32"/>
          <w:szCs w:val="32"/>
          <w:shd w:val="clear" w:color="auto" w:fill="auto"/>
          <w:lang w:val="en-US" w:eastAsia="zh-CN"/>
        </w:rPr>
        <w:t>28</w:t>
      </w:r>
      <w:r>
        <w:rPr>
          <w:rFonts w:hint="eastAsia" w:ascii="仿宋_GB2312" w:hAnsi="仿宋_GB2312" w:eastAsia="仿宋_GB2312" w:cs="仿宋_GB2312"/>
          <w:b w:val="0"/>
          <w:bCs w:val="0"/>
          <w:color w:val="000000"/>
          <w:sz w:val="32"/>
          <w:szCs w:val="32"/>
          <w:lang w:val="en-US" w:eastAsia="zh-CN"/>
        </w:rPr>
        <w:t>元，三级、二级普通门诊诊查费、门急诊留观诊查</w:t>
      </w:r>
      <w:bookmarkStart w:id="0" w:name="_GoBack"/>
      <w:bookmarkEnd w:id="0"/>
      <w:r>
        <w:rPr>
          <w:rFonts w:hint="eastAsia" w:ascii="仿宋_GB2312" w:hAnsi="仿宋_GB2312" w:eastAsia="仿宋_GB2312" w:cs="仿宋_GB2312"/>
          <w:b w:val="0"/>
          <w:bCs w:val="0"/>
          <w:color w:val="000000"/>
          <w:sz w:val="32"/>
          <w:szCs w:val="32"/>
          <w:lang w:val="en-US" w:eastAsia="zh-CN"/>
        </w:rPr>
        <w:t>费</w:t>
      </w:r>
      <w:r>
        <w:rPr>
          <w:rFonts w:hint="eastAsia" w:ascii="仿宋_GB2312" w:hAnsi="仿宋_GB2312" w:eastAsia="仿宋_GB2312" w:cs="仿宋_GB2312"/>
          <w:b w:val="0"/>
          <w:bCs w:val="0"/>
          <w:color w:val="000000"/>
          <w:sz w:val="32"/>
          <w:szCs w:val="32"/>
          <w:shd w:val="clear" w:color="auto" w:fill="auto"/>
          <w:lang w:val="en-US" w:eastAsia="zh-CN"/>
        </w:rPr>
        <w:t>维持不变；名专家诊查费统一上调为100元。</w:t>
      </w:r>
    </w:p>
    <w:p>
      <w:pPr>
        <w:keepNext w:val="0"/>
        <w:keepLines w:val="0"/>
        <w:pageBreakBefore w:val="0"/>
        <w:numPr>
          <w:ilvl w:val="0"/>
          <w:numId w:val="2"/>
        </w:numPr>
        <w:tabs>
          <w:tab w:val="left" w:pos="63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提高</w:t>
      </w:r>
      <w:r>
        <w:rPr>
          <w:rFonts w:hint="eastAsia" w:ascii="仿宋_GB2312" w:hAnsi="仿宋_GB2312" w:eastAsia="仿宋_GB2312" w:cs="仿宋_GB2312"/>
          <w:sz w:val="32"/>
          <w:szCs w:val="32"/>
          <w:lang w:val="en-US" w:eastAsia="zh-CN"/>
        </w:rPr>
        <w:t>高压氧舱、抢救</w:t>
      </w:r>
      <w:r>
        <w:rPr>
          <w:rFonts w:hint="eastAsia" w:ascii="仿宋_GB2312" w:hAnsi="仿宋_GB2312" w:eastAsia="仿宋_GB2312" w:cs="仿宋_GB2312"/>
          <w:b w:val="0"/>
          <w:bCs w:val="0"/>
          <w:color w:val="000000"/>
          <w:sz w:val="32"/>
          <w:szCs w:val="32"/>
          <w:lang w:val="en-US" w:eastAsia="zh-CN"/>
        </w:rPr>
        <w:t>等价格明显偏低的</w:t>
      </w:r>
      <w:r>
        <w:rPr>
          <w:rFonts w:hint="eastAsia" w:ascii="仿宋_GB2312" w:hAnsi="仿宋_GB2312" w:eastAsia="仿宋_GB2312" w:cs="仿宋_GB2312"/>
          <w:b w:val="0"/>
          <w:bCs w:val="0"/>
          <w:i w:val="0"/>
          <w:caps w:val="0"/>
          <w:color w:val="000000"/>
          <w:spacing w:val="0"/>
          <w:sz w:val="32"/>
          <w:szCs w:val="32"/>
          <w:shd w:val="clear" w:color="auto" w:fill="FFFFFF"/>
        </w:rPr>
        <w:t>医疗服务</w:t>
      </w:r>
      <w:r>
        <w:rPr>
          <w:rFonts w:hint="eastAsia" w:ascii="仿宋_GB2312" w:hAnsi="仿宋_GB2312" w:eastAsia="仿宋_GB2312" w:cs="仿宋_GB2312"/>
          <w:b w:val="0"/>
          <w:bCs w:val="0"/>
          <w:color w:val="000000"/>
          <w:sz w:val="32"/>
          <w:szCs w:val="32"/>
          <w:lang w:val="en-US" w:eastAsia="zh-CN"/>
        </w:rPr>
        <w:t>项目价格（698项），按现行标准平均上调18%。</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提高技术难度较大、风险程度相对较高的重症诊疗</w:t>
      </w:r>
      <w:r>
        <w:rPr>
          <w:rFonts w:hint="eastAsia" w:ascii="仿宋_GB2312" w:hAnsi="仿宋_GB2312" w:eastAsia="仿宋_GB2312" w:cs="仿宋_GB2312"/>
          <w:b w:val="0"/>
          <w:bCs w:val="0"/>
          <w:i w:val="0"/>
          <w:caps w:val="0"/>
          <w:color w:val="000000"/>
          <w:spacing w:val="0"/>
          <w:sz w:val="32"/>
          <w:szCs w:val="32"/>
          <w:shd w:val="clear" w:color="auto" w:fill="FFFFFF"/>
        </w:rPr>
        <w:t>项目价格</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94</w:t>
      </w:r>
      <w:r>
        <w:rPr>
          <w:rFonts w:hint="eastAsia" w:ascii="仿宋_GB2312" w:hAnsi="仿宋_GB2312" w:eastAsia="仿宋_GB2312" w:cs="仿宋_GB2312"/>
          <w:b w:val="0"/>
          <w:bCs w:val="0"/>
          <w:i w:val="0"/>
          <w:caps w:val="0"/>
          <w:color w:val="000000"/>
          <w:spacing w:val="0"/>
          <w:sz w:val="32"/>
          <w:szCs w:val="32"/>
          <w:shd w:val="clear" w:color="auto" w:fill="FFFFFF"/>
          <w:lang w:eastAsia="zh-CN"/>
        </w:rPr>
        <w:t>项），</w:t>
      </w:r>
      <w:r>
        <w:rPr>
          <w:rFonts w:hint="eastAsia" w:ascii="仿宋_GB2312" w:hAnsi="仿宋_GB2312" w:eastAsia="仿宋_GB2312" w:cs="仿宋_GB2312"/>
          <w:b w:val="0"/>
          <w:bCs w:val="0"/>
          <w:color w:val="000000"/>
          <w:sz w:val="32"/>
          <w:szCs w:val="32"/>
          <w:lang w:val="en-US" w:eastAsia="zh-CN"/>
        </w:rPr>
        <w:t>按现行标准平均上调</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34%。</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rightChars="0"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（二）</w:t>
      </w:r>
      <w:r>
        <w:rPr>
          <w:rFonts w:hint="eastAsia" w:ascii="楷体_GB2312" w:hAnsi="楷体_GB2312" w:eastAsia="楷体_GB2312" w:cs="楷体_GB2312"/>
          <w:b w:val="0"/>
          <w:bCs w:val="0"/>
          <w:i w:val="0"/>
          <w:caps w:val="0"/>
          <w:color w:val="000000"/>
          <w:spacing w:val="0"/>
          <w:sz w:val="32"/>
          <w:szCs w:val="32"/>
          <w:shd w:val="clear" w:color="auto" w:fill="FFFFFF"/>
        </w:rPr>
        <w:t>降低部分主要利用仪器操作、价格偏高</w:t>
      </w: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的</w:t>
      </w:r>
      <w:r>
        <w:rPr>
          <w:rFonts w:hint="eastAsia" w:ascii="楷体_GB2312" w:hAnsi="楷体_GB2312" w:eastAsia="楷体_GB2312" w:cs="楷体_GB2312"/>
          <w:b w:val="0"/>
          <w:bCs w:val="0"/>
          <w:i w:val="0"/>
          <w:caps w:val="0"/>
          <w:color w:val="000000"/>
          <w:spacing w:val="0"/>
          <w:sz w:val="32"/>
          <w:szCs w:val="32"/>
          <w:shd w:val="clear" w:color="auto" w:fill="FFFFFF"/>
        </w:rPr>
        <w:t>检查检</w:t>
      </w:r>
      <w:r>
        <w:rPr>
          <w:rFonts w:hint="eastAsia" w:ascii="楷体_GB2312" w:hAnsi="楷体_GB2312" w:eastAsia="楷体_GB2312" w:cs="楷体_GB2312"/>
          <w:b w:val="0"/>
          <w:bCs w:val="0"/>
          <w:i w:val="0"/>
          <w:caps w:val="0"/>
          <w:color w:val="000000"/>
          <w:spacing w:val="0"/>
          <w:sz w:val="32"/>
          <w:szCs w:val="32"/>
          <w:shd w:val="clear" w:color="auto" w:fill="FFFFFF"/>
          <w:lang w:eastAsia="zh-CN"/>
        </w:rPr>
        <w:t>验</w:t>
      </w:r>
      <w:r>
        <w:rPr>
          <w:rFonts w:hint="eastAsia" w:ascii="楷体_GB2312" w:hAnsi="楷体_GB2312" w:eastAsia="楷体_GB2312" w:cs="楷体_GB2312"/>
          <w:b w:val="0"/>
          <w:bCs w:val="0"/>
          <w:i w:val="0"/>
          <w:caps w:val="0"/>
          <w:color w:val="000000"/>
          <w:spacing w:val="0"/>
          <w:sz w:val="32"/>
          <w:szCs w:val="32"/>
          <w:shd w:val="clear" w:color="auto" w:fill="FFFFFF"/>
        </w:rPr>
        <w:t>项目价格</w:t>
      </w:r>
      <w:r>
        <w:rPr>
          <w:rFonts w:hint="eastAsia" w:ascii="楷体_GB2312" w:hAnsi="楷体_GB2312" w:eastAsia="楷体_GB2312" w:cs="楷体_GB2312"/>
          <w:b w:val="0"/>
          <w:bCs w:val="0"/>
          <w:i w:val="0"/>
          <w:caps w:val="0"/>
          <w:color w:val="000000"/>
          <w:spacing w:val="0"/>
          <w:sz w:val="32"/>
          <w:szCs w:val="32"/>
          <w:shd w:val="clear" w:color="auto" w:fill="FFFFFF"/>
          <w:lang w:eastAsia="zh-CN"/>
        </w:rPr>
        <w:t>（</w:t>
      </w: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68项），平均下调幅度6.4%。</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其中</w:t>
      </w:r>
      <w:r>
        <w:rPr>
          <w:rFonts w:hint="eastAsia" w:ascii="仿宋_GB2312" w:hAnsi="仿宋_GB2312" w:eastAsia="仿宋_GB2312" w:cs="仿宋_GB2312"/>
          <w:b w:val="0"/>
          <w:bCs w:val="0"/>
          <w:i w:val="0"/>
          <w:caps w:val="0"/>
          <w:color w:val="000000"/>
          <w:spacing w:val="0"/>
          <w:sz w:val="32"/>
          <w:szCs w:val="32"/>
          <w:shd w:val="clear" w:color="auto" w:fill="FFFFFF"/>
        </w:rPr>
        <w:t>降低磁共振扫描、X线计算机体层（CT）扫描等利用大型设备检查项目</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价格</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27项及检验项目</w:t>
      </w:r>
      <w:r>
        <w:rPr>
          <w:rFonts w:hint="eastAsia" w:ascii="仿宋_GB2312" w:hAnsi="仿宋_GB2312" w:eastAsia="仿宋_GB2312" w:cs="仿宋_GB2312"/>
          <w:b w:val="0"/>
          <w:bCs w:val="0"/>
          <w:i w:val="0"/>
          <w:caps w:val="0"/>
          <w:color w:val="000000"/>
          <w:spacing w:val="0"/>
          <w:sz w:val="32"/>
          <w:szCs w:val="32"/>
          <w:shd w:val="clear" w:color="auto" w:fill="FFFFFF"/>
        </w:rPr>
        <w:t>价格</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41项。</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rightChars="0"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（三）进一步落实儿科倾斜支持政策。</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扶持儿童专科医院和其他医院儿科发展，对六岁（含）以下儿童的一般治疗、临床诊断、临床手术治疗类的部分项目实施加收不高于30%的政策（411项）。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仿宋_GB2312"/>
          <w:sz w:val="32"/>
          <w:szCs w:val="32"/>
          <w:lang w:eastAsia="zh-CN"/>
        </w:rPr>
      </w:pPr>
      <w:r>
        <w:rPr>
          <w:rFonts w:hint="eastAsia" w:ascii="楷体_GB2312" w:hAnsi="楷体_GB2312" w:eastAsia="楷体_GB2312" w:cs="楷体_GB2312"/>
          <w:sz w:val="32"/>
          <w:szCs w:val="32"/>
          <w:lang w:val="en-US" w:eastAsia="zh-CN"/>
        </w:rPr>
        <w:t>（四）全面调整一级公立医疗机构医疗服务价格。</w:t>
      </w:r>
      <w:r>
        <w:rPr>
          <w:rFonts w:hint="eastAsia" w:ascii="Times New Roman" w:eastAsia="仿宋_GB2312"/>
          <w:sz w:val="32"/>
          <w:szCs w:val="32"/>
          <w:lang w:val="en-US" w:eastAsia="zh-CN"/>
        </w:rPr>
        <w:t>在取消基层社区卫生服务中心（站）耗材加成基础上，</w:t>
      </w:r>
      <w:r>
        <w:rPr>
          <w:rFonts w:hint="eastAsia" w:ascii="Times New Roman" w:eastAsia="仿宋_GB2312"/>
          <w:sz w:val="32"/>
          <w:szCs w:val="32"/>
          <w:lang w:eastAsia="zh-CN"/>
        </w:rPr>
        <w:t>将</w:t>
      </w:r>
      <w:r>
        <w:rPr>
          <w:rFonts w:hint="eastAsia" w:ascii="Times New Roman" w:eastAsia="仿宋_GB2312"/>
          <w:sz w:val="32"/>
          <w:szCs w:val="32"/>
        </w:rPr>
        <w:t>一级公立</w:t>
      </w:r>
      <w:r>
        <w:rPr>
          <w:rFonts w:hint="eastAsia" w:ascii="Times New Roman" w:eastAsia="仿宋_GB2312"/>
          <w:sz w:val="32"/>
          <w:szCs w:val="32"/>
          <w:lang w:eastAsia="zh-CN"/>
        </w:rPr>
        <w:t>医疗机构医疗服务价格原</w:t>
      </w:r>
      <w:r>
        <w:rPr>
          <w:rFonts w:hint="eastAsia" w:ascii="Times New Roman" w:eastAsia="仿宋_GB2312"/>
          <w:sz w:val="32"/>
          <w:szCs w:val="32"/>
        </w:rPr>
        <w:t>按三级公立</w:t>
      </w:r>
      <w:r>
        <w:rPr>
          <w:rFonts w:hint="eastAsia" w:ascii="Times New Roman" w:eastAsia="仿宋_GB2312"/>
          <w:sz w:val="32"/>
          <w:szCs w:val="32"/>
          <w:lang w:eastAsia="zh-CN"/>
        </w:rPr>
        <w:t>医疗机构</w:t>
      </w:r>
      <w:r>
        <w:rPr>
          <w:rFonts w:hint="eastAsia" w:ascii="Times New Roman" w:eastAsia="仿宋_GB2312"/>
          <w:sz w:val="32"/>
          <w:szCs w:val="32"/>
        </w:rPr>
        <w:t>医疗服务价格下浮</w:t>
      </w:r>
      <w:r>
        <w:rPr>
          <w:rFonts w:hint="eastAsia" w:ascii="Times New Roman" w:eastAsia="仿宋_GB2312"/>
          <w:sz w:val="32"/>
          <w:szCs w:val="32"/>
          <w:lang w:val="en-US" w:eastAsia="zh-CN"/>
        </w:rPr>
        <w:t>17</w:t>
      </w:r>
      <w:r>
        <w:rPr>
          <w:rFonts w:hint="eastAsia" w:ascii="Times New Roman" w:eastAsia="仿宋_GB2312"/>
          <w:sz w:val="32"/>
          <w:szCs w:val="32"/>
        </w:rPr>
        <w:t>％</w:t>
      </w:r>
      <w:r>
        <w:rPr>
          <w:rFonts w:hint="eastAsia" w:ascii="Times New Roman" w:eastAsia="仿宋_GB2312"/>
          <w:sz w:val="32"/>
          <w:szCs w:val="32"/>
          <w:lang w:eastAsia="zh-CN"/>
        </w:rPr>
        <w:t>调整为按下浮</w:t>
      </w:r>
      <w:r>
        <w:rPr>
          <w:rFonts w:hint="eastAsia" w:ascii="Times New Roman" w:eastAsia="仿宋_GB2312"/>
          <w:sz w:val="32"/>
          <w:szCs w:val="32"/>
          <w:lang w:val="en-US" w:eastAsia="zh-CN"/>
        </w:rPr>
        <w:t>13%标准</w:t>
      </w:r>
      <w:r>
        <w:rPr>
          <w:rFonts w:hint="eastAsia" w:ascii="Times New Roman" w:eastAsia="仿宋_GB2312"/>
          <w:sz w:val="32"/>
          <w:szCs w:val="32"/>
        </w:rPr>
        <w:t>执行</w:t>
      </w:r>
      <w:r>
        <w:rPr>
          <w:rFonts w:hint="eastAsia" w:ascii="Times New Roman" w:eastAsia="仿宋_GB2312"/>
          <w:sz w:val="32"/>
          <w:szCs w:val="32"/>
          <w:lang w:eastAsia="zh-CN"/>
        </w:rPr>
        <w:t>（一般诊疗费按原规定执行）</w:t>
      </w:r>
      <w:r>
        <w:rPr>
          <w:rFonts w:hint="eastAsia" w:ascii="Times New Roman" w:eastAsia="仿宋_GB2312"/>
          <w:sz w:val="32"/>
          <w:szCs w:val="32"/>
        </w:rPr>
        <w:t>。二级公立医院</w:t>
      </w:r>
      <w:r>
        <w:rPr>
          <w:rFonts w:hint="eastAsia" w:ascii="Times New Roman" w:eastAsia="仿宋_GB2312"/>
          <w:sz w:val="32"/>
          <w:szCs w:val="32"/>
          <w:lang w:eastAsia="zh-CN"/>
        </w:rPr>
        <w:t>医疗服务价格仍</w:t>
      </w:r>
      <w:r>
        <w:rPr>
          <w:rFonts w:hint="eastAsia" w:ascii="Times New Roman" w:eastAsia="仿宋_GB2312"/>
          <w:sz w:val="32"/>
          <w:szCs w:val="32"/>
        </w:rPr>
        <w:t>按三级公立医院基本医疗服务价格下浮</w:t>
      </w:r>
      <w:r>
        <w:rPr>
          <w:rFonts w:hint="eastAsia" w:ascii="Times New Roman" w:eastAsia="仿宋_GB2312"/>
          <w:sz w:val="32"/>
          <w:szCs w:val="32"/>
          <w:lang w:val="en-US" w:eastAsia="zh-CN"/>
        </w:rPr>
        <w:t>8</w:t>
      </w:r>
      <w:r>
        <w:rPr>
          <w:rFonts w:hint="eastAsia" w:ascii="Times New Roman" w:eastAsia="仿宋_GB2312"/>
          <w:sz w:val="32"/>
          <w:szCs w:val="32"/>
        </w:rPr>
        <w:t>％执行</w:t>
      </w:r>
      <w:r>
        <w:rPr>
          <w:rFonts w:hint="eastAsia" w:ascii="Times New Roman" w:eastAsia="仿宋_GB2312"/>
          <w:sz w:val="32"/>
          <w:szCs w:val="32"/>
          <w:lang w:eastAsia="zh-CN"/>
        </w:rPr>
        <w:t>。</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rightChars="0" w:firstLine="640" w:firstLineChars="200"/>
        <w:jc w:val="left"/>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auto" w:fill="FFFFFF"/>
          <w:lang w:val="en-US" w:eastAsia="zh-CN"/>
        </w:rPr>
        <w:t>五</w:t>
      </w:r>
      <w:r>
        <w:rPr>
          <w:rFonts w:hint="eastAsia" w:ascii="黑体" w:hAnsi="黑体" w:eastAsia="黑体" w:cs="黑体"/>
          <w:b w:val="0"/>
          <w:bCs w:val="0"/>
          <w:i w:val="0"/>
          <w:caps w:val="0"/>
          <w:color w:val="000000"/>
          <w:spacing w:val="0"/>
          <w:sz w:val="32"/>
          <w:szCs w:val="32"/>
          <w:shd w:val="clear" w:color="auto" w:fill="FFFFFF"/>
        </w:rPr>
        <w:t>、配套措施</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rPr>
        <w:t>为减轻群众医疗费用负担，本次调整价格的项目按</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中山</w:t>
      </w:r>
      <w:r>
        <w:rPr>
          <w:rFonts w:hint="eastAsia" w:ascii="仿宋_GB2312" w:hAnsi="仿宋_GB2312" w:eastAsia="仿宋_GB2312" w:cs="仿宋_GB2312"/>
          <w:b w:val="0"/>
          <w:bCs w:val="0"/>
          <w:i w:val="0"/>
          <w:caps w:val="0"/>
          <w:color w:val="000000"/>
          <w:spacing w:val="0"/>
          <w:sz w:val="32"/>
          <w:szCs w:val="32"/>
          <w:shd w:val="clear" w:color="auto" w:fill="FFFFFF"/>
        </w:rPr>
        <w:t>市社会保险药品目录、诊疗项目及医疗服务设施范围等有关规定纳入</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医</w:t>
      </w:r>
      <w:r>
        <w:rPr>
          <w:rFonts w:hint="eastAsia" w:ascii="仿宋_GB2312" w:hAnsi="仿宋_GB2312" w:eastAsia="仿宋_GB2312" w:cs="仿宋_GB2312"/>
          <w:b w:val="0"/>
          <w:bCs w:val="0"/>
          <w:i w:val="0"/>
          <w:caps w:val="0"/>
          <w:color w:val="000000"/>
          <w:spacing w:val="0"/>
          <w:sz w:val="32"/>
          <w:szCs w:val="32"/>
          <w:shd w:val="clear" w:color="auto" w:fill="FFFFFF"/>
        </w:rPr>
        <w:t>保基金支付范围。</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firstLine="640" w:firstLineChars="200"/>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二</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医保部门会同相关部门出台相关配套政策，实施“三医”联动，加大医保资金的投入，提高参保人的待遇，减轻群众负担；同时，市有关部门加强对医疗机构诊疗行为的管理，抑制不合理使用药械以及过度检查、过度治疗等诊疗行为，</w:t>
      </w:r>
      <w:r>
        <w:rPr>
          <w:rFonts w:hint="eastAsia" w:ascii="仿宋_GB2312" w:hAnsi="仿宋_GB2312" w:eastAsia="仿宋_GB2312" w:cs="仿宋_GB2312"/>
          <w:b w:val="0"/>
          <w:bCs w:val="0"/>
          <w:i w:val="0"/>
          <w:caps w:val="0"/>
          <w:color w:val="000000"/>
          <w:spacing w:val="0"/>
          <w:sz w:val="32"/>
          <w:szCs w:val="32"/>
          <w:shd w:val="clear" w:color="auto" w:fill="FFFFFF"/>
        </w:rPr>
        <w:t>强化医药费用控制</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同时做好医疗机构价格公示的监管工作。</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right="0" w:rightChars="0" w:firstLine="640" w:firstLineChars="200"/>
        <w:jc w:val="left"/>
        <w:textAlignment w:val="auto"/>
        <w:outlineLvl w:val="9"/>
        <w:rPr>
          <w:rFonts w:hint="eastAsia" w:ascii="黑体" w:hAnsi="黑体" w:eastAsia="黑体" w:cs="黑体"/>
          <w:b w:val="0"/>
          <w:bCs w:val="0"/>
          <w:i w:val="0"/>
          <w:caps w:val="0"/>
          <w:color w:val="000000"/>
          <w:spacing w:val="0"/>
          <w:sz w:val="32"/>
          <w:szCs w:val="32"/>
          <w:shd w:val="clear" w:color="auto" w:fill="FFFFFF"/>
          <w:lang w:val="en-US" w:eastAsia="zh-CN"/>
        </w:rPr>
      </w:pPr>
      <w:r>
        <w:rPr>
          <w:rFonts w:hint="eastAsia" w:ascii="黑体" w:hAnsi="黑体" w:eastAsia="黑体" w:cs="黑体"/>
          <w:b w:val="0"/>
          <w:bCs w:val="0"/>
          <w:i w:val="0"/>
          <w:caps w:val="0"/>
          <w:color w:val="000000"/>
          <w:spacing w:val="0"/>
          <w:sz w:val="32"/>
          <w:szCs w:val="32"/>
          <w:shd w:val="clear" w:color="auto" w:fill="FFFFFF"/>
          <w:lang w:val="en-US" w:eastAsia="zh-CN"/>
        </w:rPr>
        <w:t>六、实施时间</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拟从2020年3月1日起执行。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color w:val="000000"/>
          <w:sz w:val="32"/>
          <w:szCs w:val="32"/>
          <w:lang w:val="en-US" w:eastAsia="zh-CN"/>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附件：1、医疗服务项目价格调整表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06" w:afterAutospacing="0" w:line="600" w:lineRule="exact"/>
        <w:ind w:left="1916" w:leftChars="760" w:right="0" w:hanging="320" w:hangingChars="100"/>
        <w:textAlignment w:val="auto"/>
        <w:rPr>
          <w:rFonts w:hint="default" w:ascii="仿宋_GB2312" w:hAnsi="仿宋_GB2312" w:eastAsia="仿宋_GB2312" w:cs="仿宋_GB2312"/>
          <w:b w:val="0"/>
          <w:bCs w:val="0"/>
          <w:i w:val="0"/>
          <w:caps w:val="0"/>
          <w:color w:val="000000"/>
          <w:spacing w:val="0"/>
          <w:sz w:val="32"/>
          <w:szCs w:val="32"/>
          <w:shd w:val="clear" w:color="auto" w:fill="auto"/>
          <w:lang w:val="en-US" w:eastAsia="zh-CN"/>
        </w:rPr>
      </w:pPr>
      <w:r>
        <w:rPr>
          <w:rFonts w:hint="eastAsia" w:ascii="仿宋_GB2312" w:hAnsi="仿宋_GB2312" w:eastAsia="仿宋_GB2312" w:cs="仿宋_GB2312"/>
          <w:b w:val="0"/>
          <w:bCs w:val="0"/>
          <w:i w:val="0"/>
          <w:caps w:val="0"/>
          <w:color w:val="000000"/>
          <w:spacing w:val="0"/>
          <w:sz w:val="32"/>
          <w:szCs w:val="32"/>
          <w:shd w:val="clear" w:color="auto" w:fill="auto"/>
          <w:lang w:val="en-US" w:eastAsia="zh-CN"/>
        </w:rPr>
        <w:t>2、6岁以下儿童加收项目价格表</w:t>
      </w:r>
    </w:p>
    <w:p>
      <w:pPr>
        <w:pStyle w:val="5"/>
        <w:keepNext w:val="0"/>
        <w:keepLines w:val="0"/>
        <w:widowControl/>
        <w:suppressLineNumbers w:val="0"/>
        <w:shd w:val="clear" w:color="auto" w:fill="FFFFFF"/>
        <w:spacing w:before="0" w:beforeAutospacing="0" w:after="106" w:afterAutospacing="0" w:line="30" w:lineRule="atLeast"/>
        <w:ind w:left="0" w:right="0" w:firstLine="420"/>
        <w:rPr>
          <w:rFonts w:hint="eastAsia" w:ascii="仿宋_GB2312" w:hAnsi="仿宋_GB2312" w:eastAsia="仿宋_GB2312" w:cs="仿宋_GB2312"/>
          <w:b w:val="0"/>
          <w:bCs w:val="0"/>
          <w:i w:val="0"/>
          <w:caps w:val="0"/>
          <w:color w:val="000000"/>
          <w:spacing w:val="0"/>
          <w:sz w:val="32"/>
          <w:szCs w:val="32"/>
          <w:shd w:val="clear" w:color="auto" w:fill="auto"/>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0887B"/>
    <w:multiLevelType w:val="singleLevel"/>
    <w:tmpl w:val="5CF0887B"/>
    <w:lvl w:ilvl="0" w:tentative="0">
      <w:start w:val="1"/>
      <w:numFmt w:val="decimal"/>
      <w:suff w:val="nothing"/>
      <w:lvlText w:val="%1、"/>
      <w:lvlJc w:val="left"/>
    </w:lvl>
  </w:abstractNum>
  <w:abstractNum w:abstractNumId="1">
    <w:nsid w:val="5D4A2106"/>
    <w:multiLevelType w:val="singleLevel"/>
    <w:tmpl w:val="5D4A21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0609"/>
    <w:rsid w:val="006C7340"/>
    <w:rsid w:val="00C2752C"/>
    <w:rsid w:val="016B2F84"/>
    <w:rsid w:val="0233230C"/>
    <w:rsid w:val="02500B1F"/>
    <w:rsid w:val="02EA374D"/>
    <w:rsid w:val="03183075"/>
    <w:rsid w:val="0348475C"/>
    <w:rsid w:val="03F51535"/>
    <w:rsid w:val="059A6710"/>
    <w:rsid w:val="073D2779"/>
    <w:rsid w:val="0E6829EB"/>
    <w:rsid w:val="0F60660A"/>
    <w:rsid w:val="0FA47DCA"/>
    <w:rsid w:val="108A4663"/>
    <w:rsid w:val="10BA4C41"/>
    <w:rsid w:val="10BD0B8C"/>
    <w:rsid w:val="111979E1"/>
    <w:rsid w:val="11A966FF"/>
    <w:rsid w:val="11BE6AC6"/>
    <w:rsid w:val="122F487A"/>
    <w:rsid w:val="13CD1686"/>
    <w:rsid w:val="14710551"/>
    <w:rsid w:val="156B5699"/>
    <w:rsid w:val="16307F1F"/>
    <w:rsid w:val="1746148A"/>
    <w:rsid w:val="187F6E92"/>
    <w:rsid w:val="190B41F0"/>
    <w:rsid w:val="196E789D"/>
    <w:rsid w:val="19BC08FC"/>
    <w:rsid w:val="1A2F604B"/>
    <w:rsid w:val="1A6E60EC"/>
    <w:rsid w:val="1AEB1E30"/>
    <w:rsid w:val="1C2F651A"/>
    <w:rsid w:val="1D7B65C4"/>
    <w:rsid w:val="202F5379"/>
    <w:rsid w:val="213F1BB6"/>
    <w:rsid w:val="23864A92"/>
    <w:rsid w:val="279D750C"/>
    <w:rsid w:val="28107965"/>
    <w:rsid w:val="283C4620"/>
    <w:rsid w:val="28425774"/>
    <w:rsid w:val="285457C0"/>
    <w:rsid w:val="287F44E3"/>
    <w:rsid w:val="28F81EC7"/>
    <w:rsid w:val="2A0410B8"/>
    <w:rsid w:val="2A72127E"/>
    <w:rsid w:val="2C422FDB"/>
    <w:rsid w:val="2DEE274A"/>
    <w:rsid w:val="2DF3388E"/>
    <w:rsid w:val="2E355D0A"/>
    <w:rsid w:val="2EB90EF0"/>
    <w:rsid w:val="321E132D"/>
    <w:rsid w:val="373616EC"/>
    <w:rsid w:val="38593B23"/>
    <w:rsid w:val="390B2F65"/>
    <w:rsid w:val="393E509B"/>
    <w:rsid w:val="3943208D"/>
    <w:rsid w:val="3A3877CF"/>
    <w:rsid w:val="3AAA2BBD"/>
    <w:rsid w:val="3AB160FA"/>
    <w:rsid w:val="3B5A2F58"/>
    <w:rsid w:val="3DBA17A9"/>
    <w:rsid w:val="3DBA4A4E"/>
    <w:rsid w:val="3E101A1F"/>
    <w:rsid w:val="3E1118D0"/>
    <w:rsid w:val="3E19476B"/>
    <w:rsid w:val="3E2B243B"/>
    <w:rsid w:val="3EED15C3"/>
    <w:rsid w:val="3F301AA4"/>
    <w:rsid w:val="41770BE2"/>
    <w:rsid w:val="418E0A05"/>
    <w:rsid w:val="41F5405B"/>
    <w:rsid w:val="4209003D"/>
    <w:rsid w:val="425A3483"/>
    <w:rsid w:val="436F5F71"/>
    <w:rsid w:val="43C772A8"/>
    <w:rsid w:val="4931416F"/>
    <w:rsid w:val="4A9D7D86"/>
    <w:rsid w:val="4E0861B0"/>
    <w:rsid w:val="4E616E6C"/>
    <w:rsid w:val="4E8C43FE"/>
    <w:rsid w:val="4EA874EF"/>
    <w:rsid w:val="4F3B52A8"/>
    <w:rsid w:val="4F680340"/>
    <w:rsid w:val="4FCF4521"/>
    <w:rsid w:val="50E13A37"/>
    <w:rsid w:val="51842A8A"/>
    <w:rsid w:val="518C6681"/>
    <w:rsid w:val="554B5BA7"/>
    <w:rsid w:val="55B57AF9"/>
    <w:rsid w:val="55C1044D"/>
    <w:rsid w:val="56C9415D"/>
    <w:rsid w:val="56FA512F"/>
    <w:rsid w:val="57614534"/>
    <w:rsid w:val="577113A4"/>
    <w:rsid w:val="57EC5790"/>
    <w:rsid w:val="58AB6C71"/>
    <w:rsid w:val="5A7C76C3"/>
    <w:rsid w:val="5D3E0D24"/>
    <w:rsid w:val="5E624C54"/>
    <w:rsid w:val="61A41363"/>
    <w:rsid w:val="61F50F6C"/>
    <w:rsid w:val="62810189"/>
    <w:rsid w:val="62B12526"/>
    <w:rsid w:val="630A1D4B"/>
    <w:rsid w:val="631344D0"/>
    <w:rsid w:val="645C1B3C"/>
    <w:rsid w:val="64893236"/>
    <w:rsid w:val="64A47BC2"/>
    <w:rsid w:val="65F80921"/>
    <w:rsid w:val="67397BA9"/>
    <w:rsid w:val="67F0412F"/>
    <w:rsid w:val="69071E49"/>
    <w:rsid w:val="6A151EB1"/>
    <w:rsid w:val="6A2F7955"/>
    <w:rsid w:val="6A8A3E0C"/>
    <w:rsid w:val="6AF45510"/>
    <w:rsid w:val="6BCA46E6"/>
    <w:rsid w:val="6CA14243"/>
    <w:rsid w:val="6DB71C07"/>
    <w:rsid w:val="6E18214A"/>
    <w:rsid w:val="6E924D0D"/>
    <w:rsid w:val="6E9F44E4"/>
    <w:rsid w:val="6F0E02FD"/>
    <w:rsid w:val="70500BF2"/>
    <w:rsid w:val="716B7D01"/>
    <w:rsid w:val="71A53070"/>
    <w:rsid w:val="71CF1F62"/>
    <w:rsid w:val="71D36015"/>
    <w:rsid w:val="72EC0F9B"/>
    <w:rsid w:val="73056C49"/>
    <w:rsid w:val="73BA35EB"/>
    <w:rsid w:val="73E24728"/>
    <w:rsid w:val="74DD3A38"/>
    <w:rsid w:val="765D41F5"/>
    <w:rsid w:val="7870610D"/>
    <w:rsid w:val="78B163B1"/>
    <w:rsid w:val="78D94AA3"/>
    <w:rsid w:val="7B596181"/>
    <w:rsid w:val="7CDD0CB6"/>
    <w:rsid w:val="7E045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qFormat/>
    <w:uiPriority w:val="0"/>
    <w:rPr>
      <w:color w:val="800080"/>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none"/>
    </w:rPr>
  </w:style>
  <w:style w:type="character" w:styleId="14">
    <w:name w:val="HTML Code"/>
    <w:basedOn w:val="7"/>
    <w:qFormat/>
    <w:uiPriority w:val="0"/>
    <w:rPr>
      <w:rFonts w:ascii="Courier New" w:hAnsi="Courier New"/>
      <w:sz w:val="20"/>
      <w:u w:val="none"/>
    </w:rPr>
  </w:style>
  <w:style w:type="character" w:styleId="15">
    <w:name w:val="HTML Cite"/>
    <w:basedOn w:val="7"/>
    <w:qFormat/>
    <w:uiPriority w:val="0"/>
  </w:style>
  <w:style w:type="character" w:customStyle="1" w:styleId="16">
    <w:name w:val="curre"/>
    <w:basedOn w:val="7"/>
    <w:qFormat/>
    <w:uiPriority w:val="0"/>
    <w:rPr>
      <w:color w:val="FFFFFF"/>
      <w:shd w:val="clear" w:fill="2F6EA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 ！桦</cp:lastModifiedBy>
  <cp:lastPrinted>2019-11-12T09:27:51Z</cp:lastPrinted>
  <dcterms:modified xsi:type="dcterms:W3CDTF">2019-11-12T09:29:35Z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