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866" w:rsidRDefault="009B45A5">
      <w:pPr>
        <w:spacing w:line="574" w:lineRule="exact"/>
        <w:ind w:right="11" w:firstLine="0"/>
        <w:jc w:val="left"/>
        <w:rPr>
          <w:rFonts w:ascii="仿宋_GB2312" w:hAnsi="仿宋_GB2312" w:cs="仿宋_GB2312"/>
          <w:szCs w:val="32"/>
          <w:lang w:eastAsia="zh-CN"/>
        </w:rPr>
      </w:pPr>
      <w:r>
        <w:rPr>
          <w:rFonts w:ascii="仿宋_GB2312" w:hAnsi="仿宋_GB2312" w:cs="仿宋_GB2312" w:hint="eastAsia"/>
          <w:szCs w:val="32"/>
          <w:lang w:eastAsia="zh-CN"/>
        </w:rPr>
        <w:t>附件</w:t>
      </w:r>
      <w:r>
        <w:rPr>
          <w:rFonts w:ascii="仿宋_GB2312" w:hAnsi="仿宋_GB2312" w:cs="仿宋_GB2312" w:hint="eastAsia"/>
          <w:szCs w:val="32"/>
          <w:lang w:eastAsia="zh-CN"/>
        </w:rPr>
        <w:t>2</w:t>
      </w:r>
    </w:p>
    <w:p w:rsidR="00891866" w:rsidRDefault="00891866">
      <w:pPr>
        <w:spacing w:line="574" w:lineRule="exact"/>
        <w:ind w:right="11" w:firstLine="0"/>
        <w:jc w:val="left"/>
        <w:rPr>
          <w:rFonts w:ascii="仿宋_GB2312" w:hAnsi="仿宋_GB2312" w:cs="仿宋_GB2312"/>
          <w:szCs w:val="32"/>
          <w:lang w:eastAsia="zh-CN"/>
        </w:rPr>
      </w:pPr>
    </w:p>
    <w:p w:rsidR="00891866" w:rsidRDefault="009B45A5">
      <w:pPr>
        <w:spacing w:line="574" w:lineRule="exact"/>
        <w:ind w:right="11" w:firstLine="0"/>
        <w:jc w:val="center"/>
        <w:rPr>
          <w:rFonts w:ascii="黑体" w:eastAsia="黑体" w:hAnsi="宋体"/>
          <w:sz w:val="40"/>
          <w:szCs w:val="44"/>
        </w:rPr>
      </w:pPr>
      <w:r>
        <w:rPr>
          <w:rFonts w:ascii="黑体" w:eastAsia="黑体" w:hAnsi="宋体" w:hint="eastAsia"/>
          <w:sz w:val="40"/>
          <w:szCs w:val="44"/>
        </w:rPr>
        <w:t>《</w:t>
      </w:r>
      <w:r>
        <w:rPr>
          <w:rFonts w:ascii="黑体" w:eastAsia="黑体" w:hAnsi="宋体" w:hint="eastAsia"/>
          <w:sz w:val="40"/>
          <w:szCs w:val="44"/>
          <w:lang w:eastAsia="zh-CN"/>
        </w:rPr>
        <w:t>中山</w:t>
      </w:r>
      <w:r>
        <w:rPr>
          <w:rFonts w:ascii="黑体" w:eastAsia="黑体" w:hAnsi="宋体" w:hint="eastAsia"/>
          <w:sz w:val="40"/>
          <w:szCs w:val="44"/>
        </w:rPr>
        <w:t>市</w:t>
      </w:r>
      <w:r>
        <w:rPr>
          <w:rFonts w:ascii="黑体" w:eastAsia="黑体" w:hAnsi="宋体" w:hint="eastAsia"/>
          <w:sz w:val="40"/>
          <w:szCs w:val="44"/>
          <w:lang w:eastAsia="zh-CN"/>
        </w:rPr>
        <w:t>未成年人托管服务</w:t>
      </w:r>
      <w:r>
        <w:rPr>
          <w:rFonts w:ascii="黑体" w:eastAsia="黑体" w:hAnsi="宋体" w:hint="eastAsia"/>
          <w:sz w:val="40"/>
          <w:szCs w:val="44"/>
        </w:rPr>
        <w:t>条例</w:t>
      </w:r>
      <w:r>
        <w:rPr>
          <w:rFonts w:ascii="黑体" w:eastAsia="黑体" w:hAnsi="宋体" w:hint="eastAsia"/>
          <w:sz w:val="40"/>
          <w:szCs w:val="44"/>
          <w:lang w:eastAsia="zh-CN"/>
        </w:rPr>
        <w:t>（草案）</w:t>
      </w:r>
      <w:r>
        <w:rPr>
          <w:rFonts w:ascii="黑体" w:eastAsia="黑体" w:hAnsi="宋体" w:hint="eastAsia"/>
          <w:sz w:val="40"/>
          <w:szCs w:val="44"/>
        </w:rPr>
        <w:t>》</w:t>
      </w:r>
    </w:p>
    <w:p w:rsidR="00891866" w:rsidRDefault="009B45A5">
      <w:pPr>
        <w:spacing w:line="574" w:lineRule="exact"/>
        <w:ind w:right="11" w:firstLine="0"/>
        <w:jc w:val="center"/>
        <w:rPr>
          <w:rFonts w:eastAsia="楷体_GB2312"/>
          <w:sz w:val="28"/>
          <w:szCs w:val="28"/>
          <w:lang w:eastAsia="zh-CN"/>
        </w:rPr>
      </w:pPr>
      <w:r>
        <w:rPr>
          <w:rFonts w:ascii="黑体" w:eastAsia="黑体" w:hAnsi="宋体" w:hint="eastAsia"/>
          <w:sz w:val="40"/>
          <w:szCs w:val="44"/>
          <w:lang w:eastAsia="zh-CN"/>
        </w:rPr>
        <w:t>起草</w:t>
      </w:r>
      <w:r>
        <w:rPr>
          <w:rFonts w:ascii="黑体" w:eastAsia="黑体" w:hAnsi="宋体" w:hint="eastAsia"/>
          <w:sz w:val="40"/>
          <w:szCs w:val="44"/>
        </w:rPr>
        <w:t>说明</w:t>
      </w:r>
    </w:p>
    <w:p w:rsidR="00891866" w:rsidRDefault="009B45A5">
      <w:pPr>
        <w:spacing w:beforeLines="100" w:before="312" w:line="574" w:lineRule="exact"/>
        <w:ind w:firstLineChars="200" w:firstLine="640"/>
        <w:rPr>
          <w:rFonts w:ascii="宋体" w:eastAsia="宋体" w:hAnsi="宋体"/>
          <w:szCs w:val="32"/>
        </w:rPr>
      </w:pPr>
      <w:r>
        <w:rPr>
          <w:rFonts w:ascii="宋体" w:eastAsia="宋体" w:hAnsi="宋体" w:hint="eastAsia"/>
          <w:szCs w:val="32"/>
          <w:lang w:eastAsia="zh-CN"/>
        </w:rPr>
        <w:t>中山市教育和体育局</w:t>
      </w:r>
      <w:r>
        <w:rPr>
          <w:rFonts w:ascii="宋体" w:eastAsia="宋体" w:hAnsi="宋体" w:hint="eastAsia"/>
          <w:szCs w:val="32"/>
        </w:rPr>
        <w:t>委托</w:t>
      </w:r>
      <w:r>
        <w:rPr>
          <w:rFonts w:ascii="宋体" w:eastAsia="宋体" w:hAnsi="宋体" w:hint="eastAsia"/>
          <w:szCs w:val="32"/>
          <w:lang w:eastAsia="zh-CN"/>
        </w:rPr>
        <w:t>华南师范大学</w:t>
      </w:r>
      <w:r>
        <w:rPr>
          <w:rFonts w:ascii="宋体" w:eastAsia="宋体" w:hAnsi="宋体" w:hint="eastAsia"/>
          <w:szCs w:val="32"/>
        </w:rPr>
        <w:t>起草</w:t>
      </w:r>
      <w:r>
        <w:rPr>
          <w:rFonts w:ascii="宋体" w:eastAsia="宋体" w:hAnsi="宋体" w:hint="eastAsia"/>
          <w:szCs w:val="32"/>
          <w:lang w:eastAsia="zh-CN"/>
        </w:rPr>
        <w:t>了</w:t>
      </w:r>
      <w:r>
        <w:rPr>
          <w:rFonts w:ascii="宋体" w:eastAsia="宋体" w:hAnsi="宋体" w:hint="eastAsia"/>
        </w:rPr>
        <w:t>《</w:t>
      </w:r>
      <w:r>
        <w:rPr>
          <w:rFonts w:ascii="宋体" w:eastAsia="宋体" w:hAnsi="宋体" w:hint="eastAsia"/>
          <w:szCs w:val="32"/>
        </w:rPr>
        <w:t>中山市未成年人托管服务条例</w:t>
      </w:r>
      <w:r>
        <w:rPr>
          <w:rFonts w:ascii="宋体" w:eastAsia="宋体" w:hAnsi="宋体" w:hint="eastAsia"/>
          <w:szCs w:val="32"/>
          <w:lang w:eastAsia="zh-CN"/>
        </w:rPr>
        <w:t>（草案）</w:t>
      </w:r>
      <w:r>
        <w:rPr>
          <w:rFonts w:ascii="宋体" w:eastAsia="宋体" w:hAnsi="宋体" w:hint="eastAsia"/>
        </w:rPr>
        <w:t>》（</w:t>
      </w:r>
      <w:r>
        <w:rPr>
          <w:rFonts w:ascii="宋体" w:eastAsia="宋体" w:hAnsi="宋体" w:hint="eastAsia"/>
          <w:lang w:eastAsia="zh-CN"/>
        </w:rPr>
        <w:t>下称《条例（草案）》），</w:t>
      </w:r>
      <w:r>
        <w:rPr>
          <w:rFonts w:ascii="宋体" w:eastAsia="宋体" w:hAnsi="宋体" w:hint="eastAsia"/>
        </w:rPr>
        <w:t>现就</w:t>
      </w:r>
      <w:r>
        <w:rPr>
          <w:rFonts w:ascii="宋体" w:eastAsia="宋体" w:hAnsi="宋体" w:hint="eastAsia"/>
          <w:lang w:eastAsia="zh-CN"/>
        </w:rPr>
        <w:t>《条例（草案）》起草</w:t>
      </w:r>
      <w:r>
        <w:rPr>
          <w:rFonts w:ascii="宋体" w:eastAsia="宋体" w:hAnsi="宋体" w:hint="eastAsia"/>
        </w:rPr>
        <w:t>有关问题</w:t>
      </w:r>
      <w:r>
        <w:rPr>
          <w:rFonts w:ascii="宋体" w:eastAsia="宋体" w:hAnsi="宋体" w:hint="eastAsia"/>
          <w:lang w:eastAsia="zh-CN"/>
        </w:rPr>
        <w:t>进行</w:t>
      </w:r>
      <w:r>
        <w:rPr>
          <w:rFonts w:ascii="宋体" w:eastAsia="宋体" w:hAnsi="宋体" w:hint="eastAsia"/>
        </w:rPr>
        <w:t>说明：</w:t>
      </w:r>
    </w:p>
    <w:p w:rsidR="00891866" w:rsidRDefault="009B45A5">
      <w:pPr>
        <w:spacing w:line="574" w:lineRule="exact"/>
        <w:ind w:firstLineChars="200" w:firstLine="640"/>
        <w:rPr>
          <w:rFonts w:ascii="黑体" w:eastAsia="黑体" w:hAnsi="宋体"/>
        </w:rPr>
      </w:pPr>
      <w:r>
        <w:rPr>
          <w:rFonts w:ascii="黑体" w:eastAsia="黑体" w:hAnsi="宋体" w:hint="eastAsia"/>
        </w:rPr>
        <w:t>一、制定《条例（草案）》的必要性</w:t>
      </w:r>
    </w:p>
    <w:p w:rsidR="00891866" w:rsidRDefault="009B45A5">
      <w:pPr>
        <w:spacing w:line="574" w:lineRule="exact"/>
        <w:ind w:firstLineChars="200" w:firstLine="640"/>
        <w:rPr>
          <w:rFonts w:ascii="宋体" w:eastAsia="宋体" w:hAnsi="宋体"/>
          <w:lang w:eastAsia="zh-CN"/>
        </w:rPr>
      </w:pPr>
      <w:r>
        <w:rPr>
          <w:rFonts w:ascii="宋体" w:eastAsia="宋体" w:hAnsi="宋体" w:hint="eastAsia"/>
          <w:lang w:val="zh-CN"/>
        </w:rPr>
        <w:t>近年来，</w:t>
      </w:r>
      <w:r>
        <w:rPr>
          <w:rFonts w:ascii="宋体" w:eastAsia="宋体" w:hAnsi="宋体" w:hint="eastAsia"/>
          <w:lang w:eastAsia="zh-CN"/>
        </w:rPr>
        <w:t>因社会需要、政策变化等多种因素，催生了许多未成年人社会托管机构。这些机构在一定程度上为放学后家长不能及时接回家的中小学生和尚未达到进入幼儿园年龄的婴幼儿提供了包含照护、看管、餐饮、温习功课等方面的便利。但由于国家相关法律法规对未成年人托管服务没有明确具体的准</w:t>
      </w:r>
      <w:proofErr w:type="gramStart"/>
      <w:r>
        <w:rPr>
          <w:rFonts w:ascii="宋体" w:eastAsia="宋体" w:hAnsi="宋体" w:hint="eastAsia"/>
          <w:lang w:eastAsia="zh-CN"/>
        </w:rPr>
        <w:t>入条件</w:t>
      </w:r>
      <w:proofErr w:type="gramEnd"/>
      <w:r>
        <w:rPr>
          <w:rFonts w:ascii="宋体" w:eastAsia="宋体" w:hAnsi="宋体" w:hint="eastAsia"/>
          <w:lang w:eastAsia="zh-CN"/>
        </w:rPr>
        <w:t>及登记监管要求，这类机构存在食品安全、消防安全、心理健康甚至人身安全等多方面的隐患。中山市政府各职能部门虽然通过各种途径和办法，做了大量工作，但对托管服务的规范和管理存在一定的盲点、漏洞甚至空缺。</w:t>
      </w:r>
    </w:p>
    <w:p w:rsidR="00891866" w:rsidRDefault="009B45A5">
      <w:pPr>
        <w:spacing w:line="574" w:lineRule="exact"/>
        <w:ind w:firstLineChars="200" w:firstLine="640"/>
        <w:rPr>
          <w:rFonts w:ascii="宋体" w:eastAsia="宋体" w:hAnsi="宋体"/>
          <w:lang w:val="zh-CN"/>
        </w:rPr>
      </w:pPr>
      <w:r>
        <w:rPr>
          <w:rFonts w:ascii="宋体" w:eastAsia="宋体" w:hAnsi="宋体" w:hint="eastAsia"/>
        </w:rPr>
        <w:t>《条例（草案）》</w:t>
      </w:r>
      <w:r>
        <w:rPr>
          <w:rFonts w:ascii="宋体" w:eastAsia="宋体" w:hAnsi="宋体" w:hint="eastAsia"/>
          <w:lang w:val="zh-CN"/>
        </w:rPr>
        <w:t>的起草旨在通过地方立法</w:t>
      </w:r>
      <w:r>
        <w:rPr>
          <w:rFonts w:ascii="宋体" w:eastAsia="宋体" w:hAnsi="宋体" w:hint="eastAsia"/>
          <w:lang w:eastAsia="zh-CN"/>
        </w:rPr>
        <w:t>的形式，</w:t>
      </w:r>
      <w:r>
        <w:rPr>
          <w:rFonts w:ascii="宋体" w:eastAsia="宋体" w:hAnsi="宋体" w:hint="eastAsia"/>
          <w:lang w:val="zh-CN"/>
        </w:rPr>
        <w:t>明确</w:t>
      </w:r>
      <w:r>
        <w:rPr>
          <w:rFonts w:ascii="宋体" w:eastAsia="宋体" w:hAnsi="宋体" w:hint="eastAsia"/>
          <w:lang w:val="zh-CN" w:eastAsia="zh-CN"/>
        </w:rPr>
        <w:t>托管服务的主体、资格、经营范围和服务要求</w:t>
      </w:r>
      <w:r>
        <w:rPr>
          <w:rFonts w:ascii="宋体" w:eastAsia="宋体" w:hAnsi="宋体" w:hint="eastAsia"/>
          <w:lang w:val="zh-CN"/>
        </w:rPr>
        <w:t>，</w:t>
      </w:r>
      <w:r>
        <w:rPr>
          <w:rFonts w:ascii="宋体" w:eastAsia="宋体" w:hAnsi="宋体" w:hint="eastAsia"/>
          <w:lang w:val="zh-CN" w:eastAsia="zh-CN"/>
        </w:rPr>
        <w:t>强化托管服务组织的行业规范意识，增强政府职能部门对托管服务的监管职能和能力，保障未成年人托管服务依法、依规进行</w:t>
      </w:r>
      <w:r>
        <w:rPr>
          <w:rFonts w:ascii="宋体" w:eastAsia="宋体" w:hAnsi="宋体" w:hint="eastAsia"/>
          <w:lang w:val="zh-CN"/>
        </w:rPr>
        <w:t>。</w:t>
      </w:r>
    </w:p>
    <w:p w:rsidR="00891866" w:rsidRDefault="009B45A5">
      <w:pPr>
        <w:spacing w:line="574" w:lineRule="exact"/>
        <w:ind w:firstLineChars="200" w:firstLine="640"/>
        <w:rPr>
          <w:rFonts w:ascii="黑体" w:eastAsia="黑体" w:hAnsi="宋体"/>
        </w:rPr>
      </w:pPr>
      <w:r>
        <w:rPr>
          <w:rFonts w:ascii="黑体" w:eastAsia="黑体" w:hAnsi="宋体" w:hint="eastAsia"/>
        </w:rPr>
        <w:lastRenderedPageBreak/>
        <w:t>二、《条例（草案）》</w:t>
      </w:r>
      <w:r>
        <w:rPr>
          <w:rFonts w:ascii="黑体" w:eastAsia="黑体" w:hAnsi="宋体" w:hint="eastAsia"/>
          <w:lang w:eastAsia="zh-CN"/>
        </w:rPr>
        <w:t>的起草</w:t>
      </w:r>
      <w:r>
        <w:rPr>
          <w:rFonts w:ascii="黑体" w:eastAsia="黑体" w:hAnsi="宋体" w:hint="eastAsia"/>
        </w:rPr>
        <w:t>依据</w:t>
      </w:r>
    </w:p>
    <w:p w:rsidR="00891866" w:rsidRDefault="009B45A5">
      <w:pPr>
        <w:spacing w:line="574" w:lineRule="exact"/>
        <w:ind w:firstLineChars="200" w:firstLine="640"/>
        <w:rPr>
          <w:rFonts w:ascii="宋体" w:eastAsia="宋体" w:hAnsi="宋体" w:cs="宋体"/>
          <w:szCs w:val="32"/>
        </w:rPr>
      </w:pPr>
      <w:r>
        <w:rPr>
          <w:rFonts w:ascii="宋体" w:eastAsia="宋体" w:hAnsi="宋体" w:hint="eastAsia"/>
        </w:rPr>
        <w:t>《条例（草案）》主要以</w:t>
      </w:r>
      <w:r>
        <w:rPr>
          <w:rFonts w:ascii="楷体" w:eastAsia="楷体" w:hAnsi="楷体" w:hint="eastAsia"/>
          <w:szCs w:val="36"/>
        </w:rPr>
        <w:t>《</w:t>
      </w:r>
      <w:r>
        <w:rPr>
          <w:rFonts w:ascii="宋体" w:eastAsia="宋体" w:hAnsi="宋体" w:hint="eastAsia"/>
          <w:lang w:eastAsia="zh-CN"/>
        </w:rPr>
        <w:t>中华人民共和国</w:t>
      </w:r>
      <w:r>
        <w:rPr>
          <w:rFonts w:ascii="宋体" w:eastAsia="宋体" w:hAnsi="宋体" w:hint="eastAsia"/>
        </w:rPr>
        <w:t>未成年人保护法》《</w:t>
      </w:r>
      <w:r>
        <w:rPr>
          <w:rFonts w:ascii="宋体" w:eastAsia="宋体" w:hAnsi="宋体" w:hint="eastAsia"/>
          <w:lang w:eastAsia="zh-CN"/>
        </w:rPr>
        <w:t>中华人民共和国民办</w:t>
      </w:r>
      <w:r>
        <w:rPr>
          <w:rFonts w:ascii="宋体" w:eastAsia="宋体" w:hAnsi="宋体" w:hint="eastAsia"/>
        </w:rPr>
        <w:t>教育</w:t>
      </w:r>
      <w:r>
        <w:rPr>
          <w:rFonts w:ascii="宋体" w:eastAsia="宋体" w:hAnsi="宋体" w:hint="eastAsia"/>
          <w:lang w:eastAsia="zh-CN"/>
        </w:rPr>
        <w:t>促进</w:t>
      </w:r>
      <w:r>
        <w:rPr>
          <w:rFonts w:ascii="宋体" w:eastAsia="宋体" w:hAnsi="宋体" w:hint="eastAsia"/>
        </w:rPr>
        <w:t>法》</w:t>
      </w:r>
      <w:r>
        <w:rPr>
          <w:rFonts w:ascii="宋体" w:eastAsia="宋体" w:hAnsi="宋体" w:hint="eastAsia"/>
          <w:lang w:eastAsia="zh-CN"/>
        </w:rPr>
        <w:t>《中华人民共和国传染病防治法》《中华人民共和国食品安全法》《中华人民共和国消防法》</w:t>
      </w:r>
      <w:r>
        <w:rPr>
          <w:rFonts w:ascii="宋体" w:eastAsia="宋体" w:hAnsi="宋体" w:hint="eastAsia"/>
        </w:rPr>
        <w:t>等法律</w:t>
      </w:r>
      <w:r>
        <w:rPr>
          <w:rFonts w:ascii="宋体" w:eastAsia="宋体" w:hAnsi="宋体" w:cs="宋体" w:hint="eastAsia"/>
        </w:rPr>
        <w:t>为依据，同时还借鉴了</w:t>
      </w:r>
      <w:r>
        <w:rPr>
          <w:rFonts w:ascii="宋体" w:eastAsia="宋体" w:hAnsi="宋体" w:cs="宋体" w:hint="eastAsia"/>
          <w:lang w:eastAsia="zh-CN"/>
        </w:rPr>
        <w:t>上海、南京等多个</w:t>
      </w:r>
      <w:r>
        <w:rPr>
          <w:rFonts w:ascii="宋体" w:eastAsia="宋体" w:hAnsi="宋体" w:cs="宋体" w:hint="eastAsia"/>
          <w:szCs w:val="32"/>
        </w:rPr>
        <w:t>外省市</w:t>
      </w:r>
      <w:r>
        <w:rPr>
          <w:rFonts w:ascii="宋体" w:eastAsia="宋体" w:hAnsi="宋体" w:cs="宋体" w:hint="eastAsia"/>
          <w:szCs w:val="32"/>
          <w:lang w:eastAsia="zh-CN"/>
        </w:rPr>
        <w:t>的</w:t>
      </w:r>
      <w:r>
        <w:rPr>
          <w:rFonts w:ascii="宋体" w:eastAsia="宋体" w:hAnsi="宋体" w:cs="宋体" w:hint="eastAsia"/>
          <w:szCs w:val="32"/>
        </w:rPr>
        <w:t>托管服务</w:t>
      </w:r>
      <w:r>
        <w:rPr>
          <w:rFonts w:ascii="宋体" w:eastAsia="宋体" w:hAnsi="宋体" w:cs="宋体" w:hint="eastAsia"/>
          <w:szCs w:val="32"/>
          <w:lang w:eastAsia="zh-CN"/>
        </w:rPr>
        <w:t>管理规范</w:t>
      </w:r>
      <w:r>
        <w:rPr>
          <w:rFonts w:ascii="宋体" w:eastAsia="宋体" w:hAnsi="宋体" w:cs="宋体" w:hint="eastAsia"/>
          <w:szCs w:val="32"/>
        </w:rPr>
        <w:t>。</w:t>
      </w:r>
    </w:p>
    <w:p w:rsidR="00891866" w:rsidRDefault="009B45A5">
      <w:pPr>
        <w:spacing w:line="574" w:lineRule="exact"/>
        <w:ind w:firstLineChars="200" w:firstLine="640"/>
        <w:rPr>
          <w:rFonts w:ascii="黑体" w:eastAsia="黑体" w:hAnsi="宋体"/>
          <w:lang w:eastAsia="zh-CN"/>
        </w:rPr>
      </w:pPr>
      <w:r>
        <w:rPr>
          <w:rFonts w:ascii="黑体" w:eastAsia="黑体" w:hAnsi="宋体" w:hint="eastAsia"/>
          <w:lang w:eastAsia="zh-CN"/>
        </w:rPr>
        <w:t>三</w:t>
      </w:r>
      <w:r>
        <w:rPr>
          <w:rFonts w:ascii="黑体" w:eastAsia="黑体" w:hAnsi="宋体" w:hint="eastAsia"/>
        </w:rPr>
        <w:t>、《条例（草案）》的</w:t>
      </w:r>
      <w:r>
        <w:rPr>
          <w:rFonts w:ascii="黑体" w:eastAsia="黑体" w:hAnsi="宋体" w:hint="eastAsia"/>
          <w:lang w:eastAsia="zh-CN"/>
        </w:rPr>
        <w:t>主要内容</w:t>
      </w:r>
    </w:p>
    <w:p w:rsidR="00891866" w:rsidRDefault="009B45A5">
      <w:pPr>
        <w:spacing w:line="574" w:lineRule="exact"/>
        <w:ind w:firstLineChars="200" w:firstLine="640"/>
        <w:rPr>
          <w:rFonts w:ascii="黑体" w:eastAsia="黑体" w:hAnsi="宋体"/>
        </w:rPr>
      </w:pPr>
      <w:r>
        <w:rPr>
          <w:rFonts w:ascii="宋体" w:eastAsia="宋体" w:hAnsi="宋体" w:hint="eastAsia"/>
        </w:rPr>
        <w:t>《条例（草案）》共</w:t>
      </w:r>
      <w:r>
        <w:rPr>
          <w:rFonts w:ascii="宋体" w:eastAsia="宋体" w:hAnsi="宋体" w:hint="eastAsia"/>
          <w:lang w:eastAsia="zh-CN"/>
        </w:rPr>
        <w:t>六</w:t>
      </w:r>
      <w:r>
        <w:rPr>
          <w:rFonts w:ascii="宋体" w:eastAsia="宋体" w:hAnsi="宋体" w:hint="eastAsia"/>
        </w:rPr>
        <w:t>章</w:t>
      </w:r>
      <w:r>
        <w:rPr>
          <w:rFonts w:ascii="宋体" w:eastAsia="宋体" w:hAnsi="宋体" w:hint="eastAsia"/>
          <w:lang w:eastAsia="zh-CN"/>
        </w:rPr>
        <w:t>四十八条</w:t>
      </w:r>
      <w:r>
        <w:rPr>
          <w:rFonts w:ascii="宋体" w:eastAsia="宋体" w:hAnsi="宋体" w:hint="eastAsia"/>
        </w:rPr>
        <w:t>，分别对</w:t>
      </w:r>
      <w:r>
        <w:rPr>
          <w:rFonts w:ascii="宋体" w:eastAsia="宋体" w:hAnsi="宋体" w:hint="eastAsia"/>
          <w:lang w:eastAsia="zh-CN"/>
        </w:rPr>
        <w:t>总则、托管机构的登记和审批、服务要求、监督管理、法律责任等方面作了</w:t>
      </w:r>
      <w:r>
        <w:rPr>
          <w:rFonts w:ascii="宋体" w:eastAsia="宋体" w:hAnsi="宋体" w:hint="eastAsia"/>
        </w:rPr>
        <w:t>规定。</w:t>
      </w:r>
    </w:p>
    <w:p w:rsidR="00891866" w:rsidRDefault="009B45A5">
      <w:pPr>
        <w:spacing w:line="574" w:lineRule="exact"/>
        <w:ind w:firstLineChars="200" w:firstLine="640"/>
        <w:rPr>
          <w:rFonts w:ascii="宋体" w:eastAsia="宋体" w:hAnsi="宋体"/>
          <w:lang w:eastAsia="zh-CN"/>
        </w:rPr>
      </w:pPr>
      <w:r>
        <w:rPr>
          <w:rFonts w:ascii="宋体" w:eastAsia="宋体" w:hAnsi="宋体" w:hint="eastAsia"/>
          <w:kern w:val="32"/>
          <w:szCs w:val="32"/>
        </w:rPr>
        <w:t>（</w:t>
      </w:r>
      <w:r>
        <w:rPr>
          <w:rFonts w:ascii="宋体" w:eastAsia="宋体" w:hAnsi="宋体" w:hint="eastAsia"/>
        </w:rPr>
        <w:t>一）</w:t>
      </w:r>
      <w:r>
        <w:rPr>
          <w:rFonts w:ascii="宋体" w:eastAsia="宋体" w:hAnsi="宋体" w:hint="eastAsia"/>
          <w:lang w:eastAsia="zh-CN"/>
        </w:rPr>
        <w:t>厘清了托管的基本概念</w:t>
      </w:r>
    </w:p>
    <w:p w:rsidR="00891866" w:rsidRDefault="009B45A5">
      <w:pPr>
        <w:spacing w:line="574" w:lineRule="exact"/>
        <w:ind w:firstLineChars="200" w:firstLine="640"/>
        <w:rPr>
          <w:rFonts w:ascii="宋体" w:eastAsia="宋体" w:hAnsi="宋体"/>
          <w:lang w:eastAsia="zh-CN"/>
        </w:rPr>
      </w:pPr>
      <w:r>
        <w:rPr>
          <w:rFonts w:ascii="宋体" w:eastAsia="宋体" w:hAnsi="宋体" w:hint="eastAsia"/>
          <w:lang w:eastAsia="zh-CN"/>
        </w:rPr>
        <w:t>按照立法本意，本条例涵盖为</w:t>
      </w:r>
      <w:r>
        <w:rPr>
          <w:rFonts w:ascii="宋体" w:eastAsia="宋体" w:hAnsi="宋体" w:hint="eastAsia"/>
          <w:lang w:eastAsia="zh-CN"/>
        </w:rPr>
        <w:t>0</w:t>
      </w:r>
      <w:r>
        <w:rPr>
          <w:rFonts w:ascii="宋体" w:eastAsia="宋体" w:hAnsi="宋体" w:hint="eastAsia"/>
          <w:lang w:eastAsia="zh-CN"/>
        </w:rPr>
        <w:t>—</w:t>
      </w:r>
      <w:r>
        <w:rPr>
          <w:rFonts w:ascii="宋体" w:eastAsia="宋体" w:hAnsi="宋体" w:hint="eastAsia"/>
          <w:lang w:eastAsia="zh-CN"/>
        </w:rPr>
        <w:t>6</w:t>
      </w:r>
      <w:r>
        <w:rPr>
          <w:rFonts w:ascii="宋体" w:eastAsia="宋体" w:hAnsi="宋体" w:hint="eastAsia"/>
          <w:lang w:eastAsia="zh-CN"/>
        </w:rPr>
        <w:t>岁婴幼儿提供幼儿园外托管服务和为中小学生提供校外托管服务方面的内容。经调研，使用“托管”一词能为社会普遍认同，并将其范围明确为在本市行政区域内为中小学生提供校外托管服务和为</w:t>
      </w:r>
      <w:r>
        <w:rPr>
          <w:rFonts w:ascii="宋体" w:eastAsia="宋体" w:hAnsi="宋体" w:hint="eastAsia"/>
          <w:lang w:eastAsia="zh-CN"/>
        </w:rPr>
        <w:t>0</w:t>
      </w:r>
      <w:r>
        <w:rPr>
          <w:rFonts w:ascii="宋体" w:eastAsia="宋体" w:hAnsi="宋体" w:hint="eastAsia"/>
          <w:lang w:eastAsia="zh-CN"/>
        </w:rPr>
        <w:t>—</w:t>
      </w:r>
      <w:r>
        <w:rPr>
          <w:rFonts w:ascii="宋体" w:eastAsia="宋体" w:hAnsi="宋体" w:hint="eastAsia"/>
          <w:lang w:eastAsia="zh-CN"/>
        </w:rPr>
        <w:t>6</w:t>
      </w:r>
      <w:r>
        <w:rPr>
          <w:rFonts w:ascii="宋体" w:eastAsia="宋体" w:hAnsi="宋体" w:hint="eastAsia"/>
          <w:lang w:eastAsia="zh-CN"/>
        </w:rPr>
        <w:t>岁婴幼儿提供幼儿园外托管服务以及相关活动。另外，参考新修订的《中华人民共和国民办教育促进法》分类管理模式，对托管机构进行营利、非营利性分类管理。</w:t>
      </w:r>
    </w:p>
    <w:p w:rsidR="00891866" w:rsidRDefault="009B45A5">
      <w:pPr>
        <w:spacing w:line="574" w:lineRule="exact"/>
        <w:ind w:firstLineChars="200" w:firstLine="640"/>
        <w:rPr>
          <w:rFonts w:ascii="宋体" w:eastAsia="宋体" w:hAnsi="宋体"/>
          <w:lang w:eastAsia="zh-CN"/>
        </w:rPr>
      </w:pPr>
      <w:r>
        <w:rPr>
          <w:rFonts w:ascii="宋体" w:eastAsia="宋体" w:hAnsi="宋体" w:hint="eastAsia"/>
          <w:lang w:eastAsia="zh-CN"/>
        </w:rPr>
        <w:t>（二）</w:t>
      </w:r>
      <w:r>
        <w:rPr>
          <w:rFonts w:ascii="宋体" w:eastAsia="宋体" w:hAnsi="宋体" w:hint="eastAsia"/>
        </w:rPr>
        <w:t>明确了</w:t>
      </w:r>
      <w:r>
        <w:rPr>
          <w:rFonts w:ascii="宋体" w:eastAsia="宋体" w:hAnsi="宋体" w:hint="eastAsia"/>
          <w:lang w:eastAsia="zh-CN"/>
        </w:rPr>
        <w:t>政府主管部门的职责和权力</w:t>
      </w:r>
    </w:p>
    <w:p w:rsidR="00891866" w:rsidRDefault="009B45A5">
      <w:pPr>
        <w:spacing w:line="574" w:lineRule="exact"/>
        <w:ind w:firstLineChars="200" w:firstLine="640"/>
        <w:rPr>
          <w:rFonts w:ascii="宋体" w:eastAsia="宋体" w:hAnsi="宋体"/>
          <w:lang w:eastAsia="zh-CN"/>
        </w:rPr>
      </w:pPr>
      <w:r>
        <w:rPr>
          <w:rFonts w:ascii="宋体" w:eastAsia="宋体" w:hAnsi="宋体" w:hint="eastAsia"/>
          <w:lang w:val="zh-CN" w:eastAsia="zh-CN"/>
        </w:rPr>
        <w:t>对托管服务进行监</w:t>
      </w:r>
      <w:r>
        <w:rPr>
          <w:rFonts w:ascii="宋体" w:eastAsia="宋体" w:hAnsi="宋体" w:hint="eastAsia"/>
          <w:lang w:val="zh-CN" w:eastAsia="zh-CN"/>
        </w:rPr>
        <w:t>管的最大困难在于缺乏执法依据。为</w:t>
      </w:r>
      <w:r>
        <w:rPr>
          <w:rFonts w:ascii="宋体" w:eastAsia="宋体" w:hAnsi="宋体" w:hint="eastAsia"/>
        </w:rPr>
        <w:t>了解决这个根本性问题，《条例（草案）》</w:t>
      </w:r>
      <w:r>
        <w:rPr>
          <w:rFonts w:ascii="宋体" w:eastAsia="宋体" w:hAnsi="宋体" w:hint="eastAsia"/>
          <w:lang w:eastAsia="zh-CN"/>
        </w:rPr>
        <w:t>对托管服务业务的主管部门进行了明确。考虑到学校内和幼儿园内的托管服务已有</w:t>
      </w:r>
      <w:r>
        <w:rPr>
          <w:rFonts w:ascii="宋体" w:eastAsia="宋体" w:hAnsi="宋体" w:hint="eastAsia"/>
          <w:lang w:eastAsia="zh-CN"/>
        </w:rPr>
        <w:lastRenderedPageBreak/>
        <w:t>《教育部办公厅关于做好中小学生课后服务工作的指导意见》《广东省教育厅关于做好中小学生校内课后服务工作的指导意见》等政策规范，本条例不作规定。</w:t>
      </w:r>
    </w:p>
    <w:p w:rsidR="00891866" w:rsidRDefault="009B45A5">
      <w:pPr>
        <w:spacing w:line="574" w:lineRule="exact"/>
        <w:ind w:firstLineChars="200" w:firstLine="640"/>
        <w:rPr>
          <w:rFonts w:ascii="宋体" w:eastAsia="宋体" w:hAnsi="宋体"/>
          <w:lang w:eastAsia="zh-CN"/>
        </w:rPr>
      </w:pPr>
      <w:r>
        <w:rPr>
          <w:rFonts w:ascii="宋体" w:eastAsia="宋体" w:hAnsi="宋体" w:hint="eastAsia"/>
          <w:lang w:eastAsia="zh-CN"/>
        </w:rPr>
        <w:t>国民经济行业分类（</w:t>
      </w:r>
      <w:r>
        <w:rPr>
          <w:rFonts w:ascii="宋体" w:eastAsia="宋体" w:hAnsi="宋体" w:hint="eastAsia"/>
          <w:lang w:eastAsia="zh-CN"/>
        </w:rPr>
        <w:t>GBT4754-2011</w:t>
      </w:r>
      <w:r>
        <w:rPr>
          <w:rFonts w:ascii="宋体" w:eastAsia="宋体" w:hAnsi="宋体" w:hint="eastAsia"/>
          <w:lang w:eastAsia="zh-CN"/>
        </w:rPr>
        <w:t>）将为</w:t>
      </w:r>
      <w:r>
        <w:rPr>
          <w:rFonts w:ascii="宋体" w:eastAsia="宋体" w:hAnsi="宋体" w:hint="eastAsia"/>
          <w:lang w:eastAsia="zh-CN"/>
        </w:rPr>
        <w:t>0</w:t>
      </w:r>
      <w:r>
        <w:rPr>
          <w:rFonts w:ascii="宋体" w:eastAsia="宋体" w:hAnsi="宋体" w:hint="eastAsia"/>
          <w:lang w:eastAsia="zh-CN"/>
        </w:rPr>
        <w:t>至</w:t>
      </w:r>
      <w:r>
        <w:rPr>
          <w:rFonts w:ascii="宋体" w:eastAsia="宋体" w:hAnsi="宋体" w:hint="eastAsia"/>
          <w:lang w:eastAsia="zh-CN"/>
        </w:rPr>
        <w:t>3</w:t>
      </w:r>
      <w:r>
        <w:rPr>
          <w:rFonts w:ascii="宋体" w:eastAsia="宋体" w:hAnsi="宋体" w:hint="eastAsia"/>
          <w:lang w:eastAsia="zh-CN"/>
        </w:rPr>
        <w:t>岁婴幼儿提供服务的全日制、半日制、计时制托儿所和</w:t>
      </w:r>
      <w:r>
        <w:rPr>
          <w:rFonts w:ascii="宋体" w:eastAsia="宋体" w:hAnsi="宋体" w:hint="eastAsia"/>
          <w:lang w:eastAsia="zh-CN"/>
        </w:rPr>
        <w:t>3-6</w:t>
      </w:r>
      <w:r>
        <w:rPr>
          <w:rFonts w:ascii="宋体" w:eastAsia="宋体" w:hAnsi="宋体" w:hint="eastAsia"/>
          <w:lang w:eastAsia="zh-CN"/>
        </w:rPr>
        <w:t>岁儿童临时看护服务归入“托儿所服务”和“其他居民服务类”，基本业务或者主要业务不属于教育内容，服务重点是保护和促进幼儿的</w:t>
      </w:r>
      <w:r>
        <w:rPr>
          <w:rFonts w:ascii="宋体" w:eastAsia="宋体" w:hAnsi="宋体" w:hint="eastAsia"/>
          <w:lang w:eastAsia="zh-CN"/>
        </w:rPr>
        <w:t>生长发育。</w:t>
      </w:r>
      <w:r>
        <w:rPr>
          <w:rFonts w:ascii="宋体" w:eastAsia="宋体" w:hAnsi="宋体" w:hint="eastAsia"/>
          <w:lang w:eastAsia="zh-CN"/>
        </w:rPr>
        <w:t>经调研，草案规定为</w:t>
      </w:r>
      <w:r>
        <w:rPr>
          <w:rFonts w:ascii="宋体" w:eastAsia="宋体" w:hAnsi="宋体" w:hint="eastAsia"/>
          <w:lang w:eastAsia="zh-CN"/>
        </w:rPr>
        <w:t>0</w:t>
      </w:r>
      <w:r>
        <w:rPr>
          <w:rFonts w:ascii="宋体" w:eastAsia="宋体" w:hAnsi="宋体" w:hint="eastAsia"/>
          <w:lang w:eastAsia="zh-CN"/>
        </w:rPr>
        <w:t>至</w:t>
      </w:r>
      <w:r>
        <w:rPr>
          <w:rFonts w:ascii="宋体" w:eastAsia="宋体" w:hAnsi="宋体" w:hint="eastAsia"/>
          <w:lang w:eastAsia="zh-CN"/>
        </w:rPr>
        <w:t>6</w:t>
      </w:r>
      <w:r>
        <w:rPr>
          <w:rFonts w:ascii="宋体" w:eastAsia="宋体" w:hAnsi="宋体" w:hint="eastAsia"/>
          <w:lang w:eastAsia="zh-CN"/>
        </w:rPr>
        <w:t>岁婴幼儿提供看护服务的托管服务机构（托儿所）管理应由卫生部门作为行业主管部门。而中小学生校外托管服务机构托管对象是中小学生，年龄上比起上述托管服务机构（托儿所）的对象（婴幼儿）要大，托管服务的开展时间在学校正常上课时间之外</w:t>
      </w:r>
      <w:r>
        <w:rPr>
          <w:rFonts w:ascii="宋体" w:eastAsia="宋体" w:hAnsi="宋体" w:hint="eastAsia"/>
          <w:lang w:eastAsia="zh-CN"/>
        </w:rPr>
        <w:t>，校外托管服务与中小学生有很大关系</w:t>
      </w:r>
      <w:r>
        <w:rPr>
          <w:rFonts w:ascii="宋体" w:eastAsia="宋体" w:hAnsi="宋体" w:hint="eastAsia"/>
          <w:lang w:eastAsia="zh-CN"/>
        </w:rPr>
        <w:t>。因此，草案规定中小学生校外托管服务机构的管理应由教育行政部门作为行业主管部门。</w:t>
      </w:r>
    </w:p>
    <w:p w:rsidR="00891866" w:rsidRDefault="009B45A5">
      <w:pPr>
        <w:spacing w:line="574" w:lineRule="exact"/>
        <w:ind w:firstLineChars="200" w:firstLine="640"/>
        <w:rPr>
          <w:rFonts w:ascii="宋体" w:eastAsia="宋体" w:hAnsi="宋体"/>
          <w:lang w:eastAsia="zh-CN"/>
        </w:rPr>
      </w:pPr>
      <w:r>
        <w:rPr>
          <w:rFonts w:ascii="宋体" w:eastAsia="宋体" w:hAnsi="宋体" w:hint="eastAsia"/>
        </w:rPr>
        <w:t>（</w:t>
      </w:r>
      <w:r>
        <w:rPr>
          <w:rFonts w:ascii="宋体" w:eastAsia="宋体" w:hAnsi="宋体" w:hint="eastAsia"/>
          <w:lang w:eastAsia="zh-CN"/>
        </w:rPr>
        <w:t>三</w:t>
      </w:r>
      <w:r>
        <w:rPr>
          <w:rFonts w:ascii="宋体" w:eastAsia="宋体" w:hAnsi="宋体" w:hint="eastAsia"/>
        </w:rPr>
        <w:t>）</w:t>
      </w:r>
      <w:r>
        <w:rPr>
          <w:rFonts w:ascii="宋体" w:eastAsia="宋体" w:hAnsi="宋体" w:hint="eastAsia"/>
          <w:lang w:eastAsia="zh-CN"/>
        </w:rPr>
        <w:t>确定了相关职能部门的职责和权力</w:t>
      </w:r>
    </w:p>
    <w:p w:rsidR="00891866" w:rsidRDefault="009B45A5">
      <w:pPr>
        <w:spacing w:line="574" w:lineRule="exact"/>
        <w:ind w:firstLineChars="200" w:firstLine="640"/>
        <w:rPr>
          <w:rFonts w:ascii="宋体" w:eastAsia="宋体" w:hAnsi="宋体"/>
          <w:lang w:val="zh-CN" w:eastAsia="zh-CN"/>
        </w:rPr>
      </w:pPr>
      <w:r>
        <w:rPr>
          <w:rFonts w:ascii="宋体" w:eastAsia="宋体" w:hAnsi="宋体" w:hint="eastAsia"/>
          <w:lang w:val="zh-CN" w:eastAsia="zh-CN"/>
        </w:rPr>
        <w:t>对托管服务进行监管的另一大困难在于政府职能部门分工不明、职权交叉情况。开展托管服务需要进行场所、人员、饮食等多方面的配备，涉及不同职能部门的监管范围。</w:t>
      </w:r>
      <w:r>
        <w:rPr>
          <w:rFonts w:ascii="宋体" w:eastAsia="宋体" w:hAnsi="宋体" w:hint="eastAsia"/>
        </w:rPr>
        <w:t>《条例（草案）》</w:t>
      </w:r>
      <w:r>
        <w:rPr>
          <w:rFonts w:ascii="宋体" w:eastAsia="宋体" w:hAnsi="宋体" w:hint="eastAsia"/>
          <w:lang w:eastAsia="zh-CN"/>
        </w:rPr>
        <w:t>对相关职能部门的职责和权力做了针对性的界定，分别规定了</w:t>
      </w:r>
      <w:r>
        <w:rPr>
          <w:rFonts w:ascii="宋体" w:eastAsia="宋体" w:hAnsi="宋体" w:hint="eastAsia"/>
          <w:lang w:val="zh-CN" w:eastAsia="zh-CN"/>
        </w:rPr>
        <w:t>市事业单位登记管理部门、民政部门、卫生行政部门、公安消防机构、公安派出所、食品药品监督部门、物价主管部门、其他职能部门应在各自的职责范围内，做好未成年人托管</w:t>
      </w:r>
      <w:r>
        <w:rPr>
          <w:rFonts w:ascii="宋体" w:eastAsia="宋体" w:hAnsi="宋体" w:hint="eastAsia"/>
          <w:lang w:val="zh-CN" w:eastAsia="zh-CN"/>
        </w:rPr>
        <w:lastRenderedPageBreak/>
        <w:t>服务机构的相关管理工作。</w:t>
      </w:r>
    </w:p>
    <w:p w:rsidR="00891866" w:rsidRDefault="009B45A5">
      <w:pPr>
        <w:spacing w:line="574" w:lineRule="exact"/>
        <w:ind w:firstLineChars="200" w:firstLine="640"/>
        <w:rPr>
          <w:rFonts w:ascii="宋体" w:eastAsia="宋体" w:hAnsi="宋体"/>
          <w:lang w:eastAsia="zh-CN"/>
        </w:rPr>
      </w:pPr>
      <w:r>
        <w:rPr>
          <w:rFonts w:ascii="宋体" w:eastAsia="宋体" w:hAnsi="宋体" w:hint="eastAsia"/>
          <w:lang w:val="zh-CN" w:eastAsia="zh-CN"/>
        </w:rPr>
        <w:t>（四）强化社会监督</w:t>
      </w:r>
    </w:p>
    <w:p w:rsidR="00891866" w:rsidRDefault="009B45A5">
      <w:pPr>
        <w:spacing w:line="574" w:lineRule="exact"/>
        <w:ind w:firstLineChars="200" w:firstLine="640"/>
        <w:rPr>
          <w:rFonts w:ascii="宋体" w:eastAsia="宋体" w:hAnsi="宋体"/>
          <w:lang w:eastAsia="zh-CN"/>
        </w:rPr>
      </w:pPr>
      <w:r>
        <w:rPr>
          <w:rFonts w:ascii="宋体" w:eastAsia="宋体" w:hAnsi="宋体" w:hint="eastAsia"/>
          <w:lang w:val="zh-CN" w:eastAsia="zh-CN"/>
        </w:rPr>
        <w:t>草案规定了市政府相关主管部门和各镇（区）应当建立完善的事前、事中、事后的未成年人社会托管监</w:t>
      </w:r>
      <w:r>
        <w:rPr>
          <w:rFonts w:ascii="宋体" w:eastAsia="宋体" w:hAnsi="宋体" w:hint="eastAsia"/>
          <w:lang w:val="zh-CN" w:eastAsia="zh-CN"/>
        </w:rPr>
        <w:t>督制度，通过依法规范、科学评估和严格监管等方式，指导和监督从事未成年人社会托管服务的主体依法从业，及时惩处违法从事未成年人社会托管服务的主体。</w:t>
      </w:r>
    </w:p>
    <w:p w:rsidR="00891866" w:rsidRDefault="009B45A5">
      <w:pPr>
        <w:spacing w:line="574" w:lineRule="exact"/>
        <w:ind w:firstLineChars="200" w:firstLine="640"/>
        <w:rPr>
          <w:rFonts w:ascii="宋体" w:eastAsia="宋体" w:hAnsi="宋体"/>
          <w:lang w:eastAsia="zh-CN"/>
        </w:rPr>
      </w:pPr>
      <w:r>
        <w:rPr>
          <w:rFonts w:ascii="宋体" w:eastAsia="宋体" w:hAnsi="宋体" w:hint="eastAsia"/>
          <w:lang w:eastAsia="zh-CN"/>
        </w:rPr>
        <w:t>（五）明确相应的法律责任</w:t>
      </w:r>
    </w:p>
    <w:p w:rsidR="00891866" w:rsidRDefault="009B45A5">
      <w:pPr>
        <w:spacing w:line="574" w:lineRule="exact"/>
        <w:ind w:firstLineChars="200" w:firstLine="640"/>
        <w:jc w:val="left"/>
        <w:rPr>
          <w:rFonts w:ascii="黑体" w:eastAsia="黑体" w:hAnsi="宋体"/>
          <w:lang w:eastAsia="zh-CN"/>
        </w:rPr>
      </w:pPr>
      <w:r>
        <w:rPr>
          <w:rFonts w:ascii="宋体" w:eastAsia="宋体" w:hAnsi="宋体" w:hint="eastAsia"/>
          <w:lang w:eastAsia="zh-CN"/>
        </w:rPr>
        <w:t>草案还对违反本条例应当承担的法律责任做出了明确规定。在法律责任具体条文的设定上，《条例（草案）》对未经批准擅自开展未成年人托管服务、机构及从业人员侵害未成年人身心健康、相关职能部门及工作人员未依法履行职责等方面做了明确规定，规范未成年人社会托管服务的开展，切实保障未成年人利益。</w:t>
      </w:r>
    </w:p>
    <w:p w:rsidR="00891866" w:rsidRDefault="009B45A5">
      <w:pPr>
        <w:spacing w:line="574" w:lineRule="exact"/>
        <w:ind w:firstLineChars="200" w:firstLine="640"/>
        <w:rPr>
          <w:rFonts w:ascii="黑体" w:eastAsia="黑体" w:hAnsi="黑体"/>
          <w:szCs w:val="32"/>
          <w:lang w:eastAsia="zh-CN"/>
        </w:rPr>
      </w:pPr>
      <w:r>
        <w:rPr>
          <w:rFonts w:ascii="黑体" w:eastAsia="黑体" w:hAnsi="黑体" w:hint="eastAsia"/>
          <w:szCs w:val="32"/>
          <w:lang w:eastAsia="zh-CN"/>
        </w:rPr>
        <w:t>四</w:t>
      </w:r>
      <w:r>
        <w:rPr>
          <w:rFonts w:ascii="黑体" w:eastAsia="黑体" w:hAnsi="黑体" w:hint="eastAsia"/>
          <w:szCs w:val="32"/>
        </w:rPr>
        <w:t>、</w:t>
      </w:r>
      <w:r>
        <w:rPr>
          <w:rFonts w:ascii="黑体" w:eastAsia="黑体" w:hAnsi="黑体" w:hint="eastAsia"/>
          <w:szCs w:val="32"/>
          <w:lang w:eastAsia="zh-CN"/>
        </w:rPr>
        <w:t>关于</w:t>
      </w:r>
      <w:r>
        <w:rPr>
          <w:rFonts w:ascii="黑体" w:eastAsia="黑体" w:hAnsi="黑体" w:hint="eastAsia"/>
          <w:szCs w:val="32"/>
        </w:rPr>
        <w:t>《条例（草案）》</w:t>
      </w:r>
      <w:r>
        <w:rPr>
          <w:rFonts w:ascii="黑体" w:eastAsia="黑体" w:hAnsi="黑体" w:hint="eastAsia"/>
          <w:szCs w:val="32"/>
          <w:lang w:eastAsia="zh-CN"/>
        </w:rPr>
        <w:t>设定</w:t>
      </w:r>
      <w:r>
        <w:rPr>
          <w:rFonts w:ascii="黑体" w:eastAsia="黑体" w:hAnsi="黑体" w:hint="eastAsia"/>
          <w:szCs w:val="32"/>
        </w:rPr>
        <w:t>的</w:t>
      </w:r>
      <w:r>
        <w:rPr>
          <w:rFonts w:ascii="黑体" w:eastAsia="黑体" w:hAnsi="黑体" w:hint="eastAsia"/>
          <w:szCs w:val="32"/>
          <w:lang w:eastAsia="zh-CN"/>
        </w:rPr>
        <w:t>行政许可</w:t>
      </w:r>
    </w:p>
    <w:p w:rsidR="00891866" w:rsidRDefault="009B45A5">
      <w:pPr>
        <w:spacing w:line="574" w:lineRule="exact"/>
        <w:ind w:firstLineChars="200" w:firstLine="640"/>
        <w:rPr>
          <w:rFonts w:ascii="宋体" w:eastAsia="宋体" w:hAnsi="宋体" w:cs="宋体"/>
          <w:szCs w:val="32"/>
          <w:lang w:eastAsia="zh-CN"/>
        </w:rPr>
      </w:pPr>
      <w:r>
        <w:rPr>
          <w:rFonts w:ascii="宋体" w:eastAsia="宋体" w:hAnsi="宋体" w:hint="eastAsia"/>
          <w:lang w:eastAsia="zh-CN"/>
        </w:rPr>
        <w:t>考虑到本条例所涉托管服务事关未成年人身心健康成长，不能将其视为一般的商事活动范畴，应当设置一定的行业准入门槛，起到事前监督的作用，以此防范给未成年人带来不可挽回的伤害。本条例</w:t>
      </w:r>
      <w:r>
        <w:rPr>
          <w:rFonts w:ascii="宋体" w:eastAsia="宋体" w:hAnsi="宋体" w:hint="eastAsia"/>
        </w:rPr>
        <w:t>在</w:t>
      </w:r>
      <w:r>
        <w:rPr>
          <w:rFonts w:ascii="宋体" w:eastAsia="宋体" w:hAnsi="宋体" w:hint="eastAsia"/>
          <w:lang w:eastAsia="zh-CN"/>
        </w:rPr>
        <w:t>规定由</w:t>
      </w:r>
      <w:r>
        <w:rPr>
          <w:rFonts w:ascii="宋体" w:eastAsia="宋体" w:hAnsi="宋体" w:hint="eastAsia"/>
        </w:rPr>
        <w:t>市</w:t>
      </w:r>
      <w:r>
        <w:rPr>
          <w:rFonts w:ascii="宋体" w:eastAsia="宋体" w:hAnsi="宋体" w:hint="eastAsia"/>
          <w:lang w:eastAsia="zh-CN"/>
        </w:rPr>
        <w:t>卫生和</w:t>
      </w:r>
      <w:r>
        <w:rPr>
          <w:rFonts w:ascii="宋体" w:eastAsia="宋体" w:hAnsi="宋体" w:hint="eastAsia"/>
        </w:rPr>
        <w:t>教育</w:t>
      </w:r>
      <w:r>
        <w:rPr>
          <w:rFonts w:ascii="宋体" w:eastAsia="宋体" w:hAnsi="宋体" w:hint="eastAsia"/>
          <w:lang w:eastAsia="zh-CN"/>
        </w:rPr>
        <w:t>行政部门，以及</w:t>
      </w:r>
      <w:r>
        <w:rPr>
          <w:rFonts w:ascii="宋体" w:eastAsia="宋体" w:hAnsi="宋体" w:hint="eastAsia"/>
        </w:rPr>
        <w:t>各镇区人民政府负责统筹管理托管服务的基础上，</w:t>
      </w:r>
      <w:r>
        <w:rPr>
          <w:rFonts w:ascii="宋体" w:eastAsia="宋体" w:hAnsi="宋体" w:hint="eastAsia"/>
          <w:lang w:eastAsia="zh-CN"/>
        </w:rPr>
        <w:t>明确了无论是营利性还是非营利性的托管机构，为</w:t>
      </w:r>
      <w:r>
        <w:rPr>
          <w:rFonts w:ascii="宋体" w:eastAsia="宋体" w:hAnsi="宋体" w:hint="eastAsia"/>
          <w:lang w:eastAsia="zh-CN"/>
        </w:rPr>
        <w:t>0</w:t>
      </w:r>
      <w:r>
        <w:rPr>
          <w:rFonts w:ascii="宋体" w:eastAsia="宋体" w:hAnsi="宋体" w:hint="eastAsia"/>
          <w:lang w:eastAsia="zh-CN"/>
        </w:rPr>
        <w:t>到</w:t>
      </w:r>
      <w:r>
        <w:rPr>
          <w:rFonts w:ascii="宋体" w:eastAsia="宋体" w:hAnsi="宋体" w:hint="eastAsia"/>
          <w:lang w:eastAsia="zh-CN"/>
        </w:rPr>
        <w:t>6</w:t>
      </w:r>
      <w:r>
        <w:rPr>
          <w:rFonts w:ascii="宋体" w:eastAsia="宋体" w:hAnsi="宋体" w:hint="eastAsia"/>
          <w:lang w:eastAsia="zh-CN"/>
        </w:rPr>
        <w:t>岁婴幼儿或为中小学生开展校外托管服务的，都需要得到卫生或教育行政部门的许</w:t>
      </w:r>
      <w:r>
        <w:rPr>
          <w:rFonts w:ascii="宋体" w:eastAsia="宋体" w:hAnsi="宋体" w:hint="eastAsia"/>
          <w:lang w:eastAsia="zh-CN"/>
        </w:rPr>
        <w:lastRenderedPageBreak/>
        <w:t>可。</w:t>
      </w:r>
    </w:p>
    <w:p w:rsidR="00891866" w:rsidRDefault="009B45A5">
      <w:pPr>
        <w:spacing w:line="574" w:lineRule="exact"/>
        <w:ind w:firstLineChars="200" w:firstLine="640"/>
        <w:rPr>
          <w:rFonts w:ascii="宋体" w:eastAsia="宋体" w:hAnsi="宋体" w:cs="宋体"/>
          <w:lang w:eastAsia="zh-CN"/>
        </w:rPr>
      </w:pPr>
      <w:r>
        <w:rPr>
          <w:rFonts w:ascii="宋体" w:eastAsia="宋体" w:hAnsi="宋体" w:hint="eastAsia"/>
          <w:lang w:eastAsia="zh-CN"/>
        </w:rPr>
        <w:t>设定托管行政许可也有法理、法律上的基础和现实的支撑。未成年人托管服务直接关系未成年人身心健康，</w:t>
      </w:r>
      <w:r>
        <w:rPr>
          <w:rFonts w:ascii="宋体" w:eastAsia="宋体" w:hAnsi="宋体" w:cs="宋体" w:hint="eastAsia"/>
          <w:szCs w:val="32"/>
          <w:lang w:eastAsia="zh-CN"/>
        </w:rPr>
        <w:t>对社会托管设定行政许可，符合《中华人民</w:t>
      </w:r>
      <w:r>
        <w:rPr>
          <w:rFonts w:ascii="宋体" w:eastAsia="宋体" w:hAnsi="宋体" w:cs="宋体" w:hint="eastAsia"/>
          <w:szCs w:val="32"/>
          <w:lang w:eastAsia="zh-CN"/>
        </w:rPr>
        <w:t>共和国行政许可法》第十二条的规定。</w:t>
      </w:r>
      <w:r>
        <w:rPr>
          <w:rFonts w:ascii="宋体" w:eastAsia="宋体" w:hAnsi="宋体" w:cs="宋体" w:hint="eastAsia"/>
          <w:lang w:eastAsia="zh-CN"/>
        </w:rPr>
        <w:t>在设定的许可主体方面，考虑到中小学生的校外托管机构涉及中小学生的人身安全、身心健康，因此规定</w:t>
      </w:r>
      <w:r>
        <w:rPr>
          <w:rFonts w:ascii="宋体" w:eastAsia="宋体" w:hAnsi="宋体" w:cs="宋体" w:hint="eastAsia"/>
          <w:lang w:eastAsia="zh-CN"/>
        </w:rPr>
        <w:t>由教育行政部门审批许可。</w:t>
      </w:r>
      <w:r>
        <w:rPr>
          <w:rFonts w:ascii="宋体" w:eastAsia="宋体" w:hAnsi="宋体" w:cs="宋体" w:hint="eastAsia"/>
          <w:lang w:eastAsia="zh-CN"/>
        </w:rPr>
        <w:t>考虑到</w:t>
      </w:r>
      <w:r>
        <w:rPr>
          <w:rFonts w:ascii="宋体" w:eastAsia="宋体" w:hAnsi="宋体" w:cs="宋体" w:hint="eastAsia"/>
          <w:lang w:eastAsia="zh-CN"/>
        </w:rPr>
        <w:t>0-6</w:t>
      </w:r>
      <w:r>
        <w:rPr>
          <w:rFonts w:ascii="宋体" w:eastAsia="宋体" w:hAnsi="宋体" w:cs="宋体" w:hint="eastAsia"/>
          <w:lang w:eastAsia="zh-CN"/>
        </w:rPr>
        <w:t>岁婴幼儿在幼儿园外的社会托管服务与婴幼儿的身体健康、智力发育、公共卫生服务、防疫等关系更加密切，这些事项主要是卫生行政部门负责的管理工作，因此规定由卫生行政部门作为审批许可主管部门。</w:t>
      </w:r>
    </w:p>
    <w:p w:rsidR="00891866" w:rsidRDefault="009B45A5">
      <w:pPr>
        <w:numPr>
          <w:ilvl w:val="0"/>
          <w:numId w:val="1"/>
        </w:numPr>
        <w:spacing w:line="574" w:lineRule="exact"/>
        <w:ind w:firstLineChars="200" w:firstLine="640"/>
        <w:rPr>
          <w:rFonts w:ascii="黑体" w:eastAsia="黑体" w:hAnsi="黑体"/>
          <w:szCs w:val="32"/>
          <w:lang w:eastAsia="zh-CN"/>
        </w:rPr>
      </w:pPr>
      <w:r>
        <w:rPr>
          <w:rFonts w:ascii="黑体" w:eastAsia="黑体" w:hAnsi="黑体" w:hint="eastAsia"/>
          <w:szCs w:val="32"/>
          <w:lang w:eastAsia="zh-CN"/>
        </w:rPr>
        <w:t>关于</w:t>
      </w:r>
      <w:r>
        <w:rPr>
          <w:rFonts w:ascii="黑体" w:eastAsia="黑体" w:hAnsi="黑体" w:hint="eastAsia"/>
          <w:szCs w:val="32"/>
        </w:rPr>
        <w:t>《条例（草案）》</w:t>
      </w:r>
      <w:r>
        <w:rPr>
          <w:rFonts w:ascii="黑体" w:eastAsia="黑体" w:hAnsi="黑体" w:hint="eastAsia"/>
          <w:szCs w:val="32"/>
          <w:lang w:eastAsia="zh-CN"/>
        </w:rPr>
        <w:t>设定</w:t>
      </w:r>
      <w:r>
        <w:rPr>
          <w:rFonts w:ascii="黑体" w:eastAsia="黑体" w:hAnsi="黑体" w:hint="eastAsia"/>
          <w:szCs w:val="32"/>
        </w:rPr>
        <w:t>的</w:t>
      </w:r>
      <w:r>
        <w:rPr>
          <w:rFonts w:ascii="黑体" w:eastAsia="黑体" w:hAnsi="黑体" w:hint="eastAsia"/>
          <w:bCs/>
          <w:szCs w:val="32"/>
        </w:rPr>
        <w:t>服务要求</w:t>
      </w:r>
    </w:p>
    <w:p w:rsidR="00891866" w:rsidRDefault="009B45A5">
      <w:pPr>
        <w:spacing w:line="574" w:lineRule="exact"/>
        <w:ind w:firstLine="642"/>
        <w:rPr>
          <w:rFonts w:ascii="宋体" w:eastAsia="宋体" w:hAnsi="宋体" w:cs="宋体"/>
          <w:szCs w:val="32"/>
          <w:lang w:eastAsia="zh-CN"/>
        </w:rPr>
      </w:pPr>
      <w:r>
        <w:rPr>
          <w:rFonts w:ascii="宋体" w:eastAsia="宋体" w:hAnsi="宋体" w:cs="宋体" w:hint="eastAsia"/>
          <w:szCs w:val="32"/>
          <w:lang w:eastAsia="zh-CN"/>
        </w:rPr>
        <w:t>为确保托管的未成年人的人身安全、食品饮用水安全、消防安全及场所功能适应未成年人托管服务需求，需要设定场所、人员、消防、食品的标准。由于国家没有未成年人托管服务的具体规范，本条例如果</w:t>
      </w:r>
      <w:proofErr w:type="gramStart"/>
      <w:r>
        <w:rPr>
          <w:rFonts w:ascii="宋体" w:eastAsia="宋体" w:hAnsi="宋体" w:cs="宋体" w:hint="eastAsia"/>
          <w:szCs w:val="32"/>
          <w:lang w:eastAsia="zh-CN"/>
        </w:rPr>
        <w:t>不</w:t>
      </w:r>
      <w:proofErr w:type="gramEnd"/>
      <w:r>
        <w:rPr>
          <w:rFonts w:ascii="宋体" w:eastAsia="宋体" w:hAnsi="宋体" w:cs="宋体" w:hint="eastAsia"/>
          <w:szCs w:val="32"/>
          <w:lang w:eastAsia="zh-CN"/>
        </w:rPr>
        <w:t>设定服务要求或者服务规范，在审批许可、监督管理和追究法律责任方面就没有对应的具体依据。设定服务要求，既要有法律依据，又要符合地方实际。为此，根据中山市教育行政部门以前对类似机构的管理办法设定的标准，参照《</w:t>
      </w:r>
      <w:r>
        <w:rPr>
          <w:rFonts w:ascii="宋体" w:eastAsia="宋体" w:hAnsi="宋体" w:hint="eastAsia"/>
          <w:lang w:eastAsia="zh-CN"/>
        </w:rPr>
        <w:t>中华人民共和国</w:t>
      </w:r>
      <w:r>
        <w:rPr>
          <w:rFonts w:ascii="宋体" w:eastAsia="宋体" w:hAnsi="宋体" w:cs="宋体" w:hint="eastAsia"/>
          <w:szCs w:val="32"/>
          <w:lang w:eastAsia="zh-CN"/>
        </w:rPr>
        <w:t>民办教育促进法》</w:t>
      </w:r>
      <w:r>
        <w:rPr>
          <w:rFonts w:ascii="宋体" w:eastAsia="宋体" w:hAnsi="宋体" w:hint="eastAsia"/>
          <w:lang w:eastAsia="zh-CN"/>
        </w:rPr>
        <w:t>等规范，根据</w:t>
      </w:r>
      <w:r>
        <w:rPr>
          <w:rFonts w:ascii="宋体" w:eastAsia="宋体" w:hAnsi="宋体" w:hint="eastAsia"/>
          <w:lang w:eastAsia="zh-CN"/>
        </w:rPr>
        <w:t>现在中山市情况和其他地方设定的标准，由中山市教育行政部门提出了本条例草案的场所、人员</w:t>
      </w:r>
      <w:r>
        <w:rPr>
          <w:rFonts w:ascii="宋体" w:eastAsia="宋体" w:hAnsi="宋体" w:hint="eastAsia"/>
          <w:lang w:eastAsia="zh-CN"/>
        </w:rPr>
        <w:t>等标准。</w:t>
      </w:r>
      <w:bookmarkStart w:id="0" w:name="_GoBack"/>
      <w:bookmarkEnd w:id="0"/>
    </w:p>
    <w:sectPr w:rsidR="00891866">
      <w:headerReference w:type="default" r:id="rId8"/>
      <w:footerReference w:type="default" r:id="rId9"/>
      <w:pgSz w:w="11906" w:h="16838"/>
      <w:pgMar w:top="2098" w:right="1587" w:bottom="2098"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B45A5">
      <w:r>
        <w:separator/>
      </w:r>
    </w:p>
  </w:endnote>
  <w:endnote w:type="continuationSeparator" w:id="0">
    <w:p w:rsidR="00000000" w:rsidRDefault="009B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866" w:rsidRDefault="009B45A5">
    <w:pPr>
      <w:pStyle w:val="a5"/>
    </w:pPr>
    <w:r>
      <w:rPr>
        <w:lang w:eastAsia="zh-CN"/>
      </w:rPr>
      <w:pict>
        <v:rect id="文本框 1" o:spid="_x0000_s2049" style="position:absolute;left:0;text-align:left;margin-left:0;margin-top:0;width:2in;height:2in;z-index:251658240;mso-wrap-style:none;mso-position-horizontal:center;mso-position-horizontal-relative:margin" o:preferrelative="t" filled="f" stroked="f">
          <v:textbox style="mso-fit-shape-to-text:t" inset="0,0,0,0">
            <w:txbxContent>
              <w:p w:rsidR="00891866" w:rsidRDefault="00891866">
                <w:pPr>
                  <w:snapToGrid w:val="0"/>
                  <w:rPr>
                    <w:sz w:val="18"/>
                    <w:lang w:eastAsia="zh-CN"/>
                  </w:rPr>
                </w:pP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B45A5">
      <w:r>
        <w:separator/>
      </w:r>
    </w:p>
  </w:footnote>
  <w:footnote w:type="continuationSeparator" w:id="0">
    <w:p w:rsidR="00000000" w:rsidRDefault="009B4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866" w:rsidRDefault="00891866">
    <w:pPr>
      <w:pStyle w:val="a6"/>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92960"/>
    <w:multiLevelType w:val="singleLevel"/>
    <w:tmpl w:val="3ED92960"/>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20"/>
  <w:drawingGridVerticalSpacing w:val="163"/>
  <w:noPunctuationKerning/>
  <w:characterSpacingControl w:val="compressPunctuation"/>
  <w:hdrShapeDefaults>
    <o:shapedefaults v:ext="edit" spidmax="2051"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D31823"/>
    <w:rsid w:val="00002A2A"/>
    <w:rsid w:val="0000343B"/>
    <w:rsid w:val="00006C6F"/>
    <w:rsid w:val="00085EEC"/>
    <w:rsid w:val="00101AF4"/>
    <w:rsid w:val="00137C78"/>
    <w:rsid w:val="00137DA8"/>
    <w:rsid w:val="0016147F"/>
    <w:rsid w:val="00177E77"/>
    <w:rsid w:val="001924ED"/>
    <w:rsid w:val="001F6ED2"/>
    <w:rsid w:val="00206CE4"/>
    <w:rsid w:val="00225F0A"/>
    <w:rsid w:val="00255032"/>
    <w:rsid w:val="002F0BB9"/>
    <w:rsid w:val="00395A89"/>
    <w:rsid w:val="003F054E"/>
    <w:rsid w:val="003F4D53"/>
    <w:rsid w:val="004151D1"/>
    <w:rsid w:val="004E5E36"/>
    <w:rsid w:val="00582B64"/>
    <w:rsid w:val="0060608C"/>
    <w:rsid w:val="00612D2D"/>
    <w:rsid w:val="006209A7"/>
    <w:rsid w:val="00650233"/>
    <w:rsid w:val="006646C3"/>
    <w:rsid w:val="006874D8"/>
    <w:rsid w:val="00695B14"/>
    <w:rsid w:val="006B63CD"/>
    <w:rsid w:val="00734711"/>
    <w:rsid w:val="007B2FFE"/>
    <w:rsid w:val="007E57B7"/>
    <w:rsid w:val="008233FA"/>
    <w:rsid w:val="00824D82"/>
    <w:rsid w:val="008561F3"/>
    <w:rsid w:val="008856C3"/>
    <w:rsid w:val="00887452"/>
    <w:rsid w:val="00891866"/>
    <w:rsid w:val="008B3725"/>
    <w:rsid w:val="008B3A2F"/>
    <w:rsid w:val="008C450B"/>
    <w:rsid w:val="008D7249"/>
    <w:rsid w:val="008F7C09"/>
    <w:rsid w:val="00902939"/>
    <w:rsid w:val="00937E0D"/>
    <w:rsid w:val="009B13F1"/>
    <w:rsid w:val="009B45A5"/>
    <w:rsid w:val="00A22581"/>
    <w:rsid w:val="00A81CF3"/>
    <w:rsid w:val="00AC1431"/>
    <w:rsid w:val="00AF5F6C"/>
    <w:rsid w:val="00B07E12"/>
    <w:rsid w:val="00B118A8"/>
    <w:rsid w:val="00B14CEB"/>
    <w:rsid w:val="00B53044"/>
    <w:rsid w:val="00BC6129"/>
    <w:rsid w:val="00C044D7"/>
    <w:rsid w:val="00C1736E"/>
    <w:rsid w:val="00C36B15"/>
    <w:rsid w:val="00C45441"/>
    <w:rsid w:val="00C9120A"/>
    <w:rsid w:val="00C95107"/>
    <w:rsid w:val="00CC575A"/>
    <w:rsid w:val="00CE7648"/>
    <w:rsid w:val="00D0081F"/>
    <w:rsid w:val="00D17878"/>
    <w:rsid w:val="00D31823"/>
    <w:rsid w:val="00D81C9F"/>
    <w:rsid w:val="00D91804"/>
    <w:rsid w:val="00DC729C"/>
    <w:rsid w:val="00DE560D"/>
    <w:rsid w:val="00E368AA"/>
    <w:rsid w:val="00E935CC"/>
    <w:rsid w:val="00E9508E"/>
    <w:rsid w:val="00EA5A0C"/>
    <w:rsid w:val="00EC57C5"/>
    <w:rsid w:val="00F50604"/>
    <w:rsid w:val="00FC3DB6"/>
    <w:rsid w:val="00FD4AAA"/>
    <w:rsid w:val="00FD5645"/>
    <w:rsid w:val="00FE50F6"/>
    <w:rsid w:val="04153B27"/>
    <w:rsid w:val="04731923"/>
    <w:rsid w:val="06154D0A"/>
    <w:rsid w:val="06945949"/>
    <w:rsid w:val="06BA27BE"/>
    <w:rsid w:val="06C43489"/>
    <w:rsid w:val="08A04420"/>
    <w:rsid w:val="094A4060"/>
    <w:rsid w:val="09862163"/>
    <w:rsid w:val="0AFD6B10"/>
    <w:rsid w:val="10C431BE"/>
    <w:rsid w:val="11FB17CA"/>
    <w:rsid w:val="12932C04"/>
    <w:rsid w:val="139E0B8A"/>
    <w:rsid w:val="145422B0"/>
    <w:rsid w:val="15603109"/>
    <w:rsid w:val="1825027A"/>
    <w:rsid w:val="19A772CA"/>
    <w:rsid w:val="1C3155D0"/>
    <w:rsid w:val="1D48432E"/>
    <w:rsid w:val="1E015B30"/>
    <w:rsid w:val="1EE34955"/>
    <w:rsid w:val="201F2F7F"/>
    <w:rsid w:val="206F4E01"/>
    <w:rsid w:val="20FE5F02"/>
    <w:rsid w:val="2210158B"/>
    <w:rsid w:val="236260F3"/>
    <w:rsid w:val="23A552D0"/>
    <w:rsid w:val="254F5933"/>
    <w:rsid w:val="261A6E5C"/>
    <w:rsid w:val="26376E0E"/>
    <w:rsid w:val="2876788B"/>
    <w:rsid w:val="28B2393C"/>
    <w:rsid w:val="28D22535"/>
    <w:rsid w:val="296A021F"/>
    <w:rsid w:val="2A7E431D"/>
    <w:rsid w:val="2BAF1293"/>
    <w:rsid w:val="2C7A2687"/>
    <w:rsid w:val="2ECF5F0B"/>
    <w:rsid w:val="30AA0054"/>
    <w:rsid w:val="31465F53"/>
    <w:rsid w:val="319B11E2"/>
    <w:rsid w:val="32B47E6F"/>
    <w:rsid w:val="3378105A"/>
    <w:rsid w:val="339611C0"/>
    <w:rsid w:val="35907D9C"/>
    <w:rsid w:val="36B370B5"/>
    <w:rsid w:val="37066E61"/>
    <w:rsid w:val="37361551"/>
    <w:rsid w:val="38D85E24"/>
    <w:rsid w:val="3A117365"/>
    <w:rsid w:val="3E1F325C"/>
    <w:rsid w:val="40327135"/>
    <w:rsid w:val="42087655"/>
    <w:rsid w:val="4332674E"/>
    <w:rsid w:val="43D22A5A"/>
    <w:rsid w:val="44612183"/>
    <w:rsid w:val="45ED2E57"/>
    <w:rsid w:val="489F2169"/>
    <w:rsid w:val="4A6B3AC1"/>
    <w:rsid w:val="4B053449"/>
    <w:rsid w:val="4B8B7925"/>
    <w:rsid w:val="4BE7196C"/>
    <w:rsid w:val="4C7D6F66"/>
    <w:rsid w:val="4D522FEC"/>
    <w:rsid w:val="4DE52D63"/>
    <w:rsid w:val="4E93697A"/>
    <w:rsid w:val="4F3154E5"/>
    <w:rsid w:val="4F32540E"/>
    <w:rsid w:val="4FF610EA"/>
    <w:rsid w:val="525E6660"/>
    <w:rsid w:val="53260AC2"/>
    <w:rsid w:val="53805C54"/>
    <w:rsid w:val="56550EA0"/>
    <w:rsid w:val="577403C7"/>
    <w:rsid w:val="59474588"/>
    <w:rsid w:val="5A061184"/>
    <w:rsid w:val="5A796E1C"/>
    <w:rsid w:val="5BA90098"/>
    <w:rsid w:val="5D1809AC"/>
    <w:rsid w:val="5E556C80"/>
    <w:rsid w:val="5ED549F9"/>
    <w:rsid w:val="5F0C4ED9"/>
    <w:rsid w:val="60534419"/>
    <w:rsid w:val="60617B0D"/>
    <w:rsid w:val="60B271A1"/>
    <w:rsid w:val="60F760C7"/>
    <w:rsid w:val="61396B9E"/>
    <w:rsid w:val="663725DC"/>
    <w:rsid w:val="68630A85"/>
    <w:rsid w:val="68F1498E"/>
    <w:rsid w:val="6905610B"/>
    <w:rsid w:val="69903D17"/>
    <w:rsid w:val="69CB6B89"/>
    <w:rsid w:val="6A49091E"/>
    <w:rsid w:val="6C06266E"/>
    <w:rsid w:val="6C484A80"/>
    <w:rsid w:val="6CF61D8B"/>
    <w:rsid w:val="71562B2F"/>
    <w:rsid w:val="719C4737"/>
    <w:rsid w:val="71F35F16"/>
    <w:rsid w:val="72EF13F5"/>
    <w:rsid w:val="734D31B7"/>
    <w:rsid w:val="73EA00BE"/>
    <w:rsid w:val="75E06096"/>
    <w:rsid w:val="773B69F3"/>
    <w:rsid w:val="786774AC"/>
    <w:rsid w:val="787D1302"/>
    <w:rsid w:val="7BFD2E3E"/>
    <w:rsid w:val="7C8B57D9"/>
    <w:rsid w:val="7D7F4B88"/>
    <w:rsid w:val="7D901B42"/>
    <w:rsid w:val="7F972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29197CE9-5628-480B-B708-C3714030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ind w:firstLine="624"/>
      <w:jc w:val="both"/>
    </w:pPr>
    <w:rPr>
      <w:rFonts w:ascii="Calibri" w:eastAsia="仿宋_GB2312" w:hAnsi="Calibri" w:cs="黑体"/>
      <w:kern w:val="1"/>
      <w:sz w:val="32"/>
      <w:szCs w:val="22"/>
      <w:lang w:eastAsia="ar-SA"/>
    </w:rPr>
  </w:style>
  <w:style w:type="paragraph" w:styleId="3">
    <w:name w:val="heading 3"/>
    <w:basedOn w:val="a"/>
    <w:next w:val="a"/>
    <w:uiPriority w:val="9"/>
    <w:unhideWhenUsed/>
    <w:qFormat/>
    <w:pPr>
      <w:spacing w:beforeAutospacing="1" w:afterAutospacing="1"/>
      <w:jc w:val="left"/>
      <w:outlineLvl w:val="2"/>
    </w:pPr>
    <w:rPr>
      <w:rFonts w:ascii="宋体" w:eastAsia="宋体" w:hAnsi="宋体" w:cs="Times New Roman" w:hint="eastAsia"/>
      <w:b/>
      <w:kern w:val="0"/>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Char"/>
    <w:uiPriority w:val="99"/>
    <w:unhideWhenUsed/>
    <w:qFormat/>
    <w:rPr>
      <w:sz w:val="18"/>
      <w:szCs w:val="18"/>
    </w:rPr>
  </w:style>
  <w:style w:type="paragraph" w:styleId="a5">
    <w:name w:val="footer"/>
    <w:basedOn w:val="a"/>
    <w:link w:val="Char0"/>
    <w:qFormat/>
    <w:pPr>
      <w:tabs>
        <w:tab w:val="center" w:pos="4153"/>
        <w:tab w:val="right" w:pos="8306"/>
      </w:tabs>
      <w:snapToGrid w:val="0"/>
      <w:jc w:val="left"/>
    </w:pPr>
    <w:rPr>
      <w:sz w:val="18"/>
    </w:rPr>
  </w:style>
  <w:style w:type="paragraph" w:styleId="a6">
    <w:name w:val="header"/>
    <w:basedOn w:val="a"/>
    <w:link w:val="Char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pPr>
      <w:spacing w:beforeAutospacing="1" w:afterAutospacing="1"/>
      <w:jc w:val="left"/>
    </w:pPr>
    <w:rPr>
      <w:rFonts w:cs="Times New Roman"/>
      <w:kern w:val="0"/>
      <w:sz w:val="24"/>
      <w:lang w:eastAsia="zh-CN"/>
    </w:rPr>
  </w:style>
  <w:style w:type="character" w:styleId="a8">
    <w:name w:val="FollowedHyperlink"/>
    <w:basedOn w:val="a0"/>
    <w:uiPriority w:val="99"/>
    <w:unhideWhenUsed/>
    <w:qFormat/>
    <w:rPr>
      <w:color w:val="000000"/>
      <w:u w:val="none"/>
    </w:rPr>
  </w:style>
  <w:style w:type="character" w:styleId="a9">
    <w:name w:val="Hyperlink"/>
    <w:basedOn w:val="a0"/>
    <w:uiPriority w:val="99"/>
    <w:unhideWhenUsed/>
    <w:qFormat/>
    <w:rPr>
      <w:color w:val="000000"/>
      <w:u w:val="none"/>
    </w:rPr>
  </w:style>
  <w:style w:type="character" w:styleId="aa">
    <w:name w:val="annotation reference"/>
    <w:basedOn w:val="a0"/>
    <w:uiPriority w:val="99"/>
    <w:unhideWhenUsed/>
    <w:qFormat/>
    <w:rPr>
      <w:sz w:val="21"/>
      <w:szCs w:val="21"/>
    </w:rPr>
  </w:style>
  <w:style w:type="character" w:customStyle="1" w:styleId="Char0">
    <w:name w:val="页脚 Char"/>
    <w:basedOn w:val="a0"/>
    <w:link w:val="a5"/>
    <w:qFormat/>
    <w:rPr>
      <w:rFonts w:ascii="Calibri" w:eastAsia="仿宋_GB2312" w:hAnsi="Calibri"/>
      <w:kern w:val="1"/>
      <w:sz w:val="18"/>
      <w:lang w:eastAsia="ar-SA"/>
    </w:rPr>
  </w:style>
  <w:style w:type="character" w:customStyle="1" w:styleId="Char1">
    <w:name w:val="页眉 Char"/>
    <w:basedOn w:val="a0"/>
    <w:link w:val="a6"/>
    <w:qFormat/>
    <w:rPr>
      <w:rFonts w:ascii="Calibri" w:eastAsia="仿宋_GB2312" w:hAnsi="Calibri"/>
      <w:kern w:val="1"/>
      <w:sz w:val="18"/>
      <w:lang w:eastAsia="ar-SA"/>
    </w:rPr>
  </w:style>
  <w:style w:type="character" w:customStyle="1" w:styleId="Char">
    <w:name w:val="批注框文本 Char"/>
    <w:basedOn w:val="a0"/>
    <w:link w:val="a4"/>
    <w:uiPriority w:val="99"/>
    <w:semiHidden/>
    <w:qFormat/>
    <w:rPr>
      <w:rFonts w:ascii="Calibri" w:eastAsia="仿宋_GB2312" w:hAnsi="Calibr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381</Words>
  <Characters>2174</Characters>
  <Application>Microsoft Office Word</Application>
  <DocSecurity>0</DocSecurity>
  <Lines>18</Lines>
  <Paragraphs>5</Paragraphs>
  <ScaleCrop>false</ScaleCrop>
  <Company>Sky123.Org</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《中山市未成年人托管服务条例》起草说明</dc:title>
  <dc:creator>HL</dc:creator>
  <cp:lastModifiedBy>lenovo</cp:lastModifiedBy>
  <cp:revision>1</cp:revision>
  <cp:lastPrinted>2018-06-25T00:53:00Z</cp:lastPrinted>
  <dcterms:created xsi:type="dcterms:W3CDTF">2018-04-20T02:14:00Z</dcterms:created>
  <dcterms:modified xsi:type="dcterms:W3CDTF">2018-06-25T02:43:00Z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