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w:t>
      </w:r>
      <w:r>
        <w:rPr>
          <w:rFonts w:hint="eastAsia" w:ascii="宋体" w:hAnsi="宋体" w:eastAsia="宋体" w:cs="宋体"/>
          <w:b/>
          <w:bCs/>
          <w:sz w:val="44"/>
          <w:szCs w:val="44"/>
          <w:lang w:val="en-US" w:eastAsia="zh-CN"/>
        </w:rPr>
        <w:t>中山市灯饰市场知名品牌管理办法</w:t>
      </w:r>
      <w:r>
        <w:rPr>
          <w:rFonts w:hint="eastAsia" w:ascii="宋体" w:hAnsi="宋体" w:cs="宋体"/>
          <w:b/>
          <w:bCs/>
          <w:sz w:val="44"/>
          <w:szCs w:val="44"/>
          <w:lang w:val="en-US" w:eastAsia="zh-CN"/>
        </w:rPr>
        <w:t>》</w:t>
      </w:r>
    </w:p>
    <w:p>
      <w:pPr>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政策解读</w:t>
      </w:r>
    </w:p>
    <w:p>
      <w:pPr>
        <w:jc w:val="left"/>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局</w:t>
      </w:r>
      <w:r>
        <w:rPr>
          <w:rFonts w:hint="eastAsia" w:ascii="仿宋" w:hAnsi="仿宋" w:eastAsia="仿宋" w:cs="仿宋"/>
          <w:sz w:val="32"/>
          <w:szCs w:val="32"/>
        </w:rPr>
        <w:t>制定了规范性文件《中山市灯饰市场知名品牌管理办法》</w:t>
      </w:r>
      <w:r>
        <w:rPr>
          <w:rFonts w:hint="eastAsia" w:ascii="仿宋" w:hAnsi="仿宋" w:eastAsia="仿宋" w:cs="仿宋"/>
          <w:sz w:val="32"/>
          <w:szCs w:val="32"/>
          <w:lang w:eastAsia="zh-CN"/>
        </w:rPr>
        <w:t>（以下简称《管理办法》）</w:t>
      </w:r>
      <w:r>
        <w:rPr>
          <w:rFonts w:hint="eastAsia" w:ascii="仿宋" w:hAnsi="仿宋" w:eastAsia="仿宋" w:cs="仿宋"/>
          <w:sz w:val="32"/>
          <w:szCs w:val="32"/>
        </w:rPr>
        <w:t>，</w:t>
      </w:r>
      <w:r>
        <w:rPr>
          <w:rFonts w:hint="eastAsia" w:ascii="仿宋" w:hAnsi="仿宋" w:eastAsia="仿宋" w:cs="仿宋"/>
          <w:sz w:val="32"/>
          <w:szCs w:val="32"/>
          <w:lang w:eastAsia="zh-CN"/>
        </w:rPr>
        <w:t>随中山市古镇利和灯博中心市场采购试点开展之日</w:t>
      </w:r>
      <w:r>
        <w:rPr>
          <w:rFonts w:hint="eastAsia" w:ascii="仿宋" w:hAnsi="仿宋" w:eastAsia="仿宋" w:cs="仿宋"/>
          <w:sz w:val="32"/>
          <w:szCs w:val="32"/>
        </w:rPr>
        <w:t>起实施。根据《中山市行政机关规范性文件管理规定》（中府[2015]14号）的相关规定，现就文件解读如下：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一、文件的制定背景说明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市场采购贸易方式试点是商务部等国家部门推动的重点改革事项，2011年起国家先后批准在义乌、广州花都等三批试点地区开展市场采购贸易方式试点，前三批先行试点地区都出台了相关政策。中山市利和灯博中心作为第四批市场采购贸易方式试点区，我局制定《管理办法》的目的，是为完善支撑试点运行的配套规范性文件，促进市场采购试点区文明诚信经营，提高市场采购经营规范化水平，促进市场采购贸易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管理办法》是在国家推行商贸试点工作的前提下，在现行法律规范下，以市商务局制定并即将出台的综合管理规范《中山市灯饰市场知名品牌管理办法》作为框架支撑，围绕工商行政管理部门的监管职责起草制定的，《管理办法》的法律政策依据主要包括：《中华人民共和国产品质量法》、《中华人民共和国商标法》、《中华人民共和国反不正当竞争法》、《企业信息公示暂行条例》等法律、法规，并参考了</w:t>
      </w:r>
      <w:bookmarkStart w:id="0" w:name="_GoBack"/>
      <w:bookmarkEnd w:id="0"/>
      <w:r>
        <w:rPr>
          <w:rFonts w:hint="eastAsia" w:ascii="仿宋" w:hAnsi="仿宋" w:eastAsia="仿宋" w:cs="仿宋"/>
          <w:b w:val="0"/>
          <w:bCs w:val="0"/>
          <w:sz w:val="32"/>
          <w:szCs w:val="32"/>
          <w:lang w:val="en-US" w:eastAsia="zh-CN"/>
        </w:rPr>
        <w:t>《广州市市场采购贸易方式试点政策汇编》。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二、主要条文解读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第一条明确适用范围。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第二至四条，明确经营者的进货、销售审验责任。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五、第六条，明确经营者将商品未列入知名品牌范围内的，擅自伪称所销售的商品为知名品牌；以知名商品相同或近似的文字、图形在非同类、非同种商品上作为商品名称装潢使用或者作为未注册商标使用，暗示该商品与知名品牌所指的商品有某种联系的不正当竞争违法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第七条明确经营者的质量监督责任。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第八条明确经营者商标侵权责任。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第九、十条明确施行单位及时限。</w:t>
      </w:r>
    </w:p>
    <w:p>
      <w:pPr>
        <w:jc w:val="left"/>
        <w:rPr>
          <w:rFonts w:hint="eastAsia" w:ascii="仿宋" w:hAnsi="仿宋" w:eastAsia="仿宋" w:cs="仿宋"/>
          <w:b w:val="0"/>
          <w:bCs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
    <w:altName w:val="宋体"/>
    <w:panose1 w:val="00000000000000000000"/>
    <w:charset w:val="86"/>
    <w:family w:val="roman"/>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简标宋">
    <w:altName w:val="宋体"/>
    <w:panose1 w:val="00000000000000000000"/>
    <w:charset w:val="00"/>
    <w:family w:val="auto"/>
    <w:pitch w:val="default"/>
    <w:sig w:usb0="00000000" w:usb1="00000000" w:usb2="00000000" w:usb3="00000000" w:csb0="00000000" w:csb1="00000000"/>
  </w:font>
  <w:font w:name="文鼎CS大宋">
    <w:altName w:val="宋体"/>
    <w:panose1 w:val="02010609010101010101"/>
    <w:charset w:val="00"/>
    <w:family w:val="auto"/>
    <w:pitch w:val="default"/>
    <w:sig w:usb0="00000000" w:usb1="00000000" w:usb2="00000000" w:usb3="00000000" w:csb0="00000000" w:csb1="00000000"/>
  </w:font>
  <w:font w:name="文鼎大标宋简">
    <w:altName w:val="Arial Unicode MS"/>
    <w:panose1 w:val="02010609010101010101"/>
    <w:charset w:val="00"/>
    <w:family w:val="auto"/>
    <w:pitch w:val="default"/>
    <w:sig w:usb0="00000000" w:usb1="00000000" w:usb2="00000000" w:usb3="00000000" w:csb0="00000000" w:csb1="00000000"/>
  </w:font>
  <w:font w:name="文鼎小标宋简">
    <w:altName w:val="Arial Unicode MS"/>
    <w:panose1 w:val="02010609010101010101"/>
    <w:charset w:val="00"/>
    <w:family w:val="auto"/>
    <w:pitch w:val="default"/>
    <w:sig w:usb0="00000000" w:usb1="00000000" w:usb2="00000000" w:usb3="00000000" w:csb0="0000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方正舒体">
    <w:panose1 w:val="02010601030101010101"/>
    <w:charset w:val="86"/>
    <w:family w:val="auto"/>
    <w:pitch w:val="default"/>
    <w:sig w:usb0="00000003"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Light">
    <w:altName w:val="黑体"/>
    <w:panose1 w:val="020B0502040204020203"/>
    <w:charset w:val="86"/>
    <w:family w:val="auto"/>
    <w:pitch w:val="default"/>
    <w:sig w:usb0="00000000" w:usb1="00000000" w:usb2="00000016" w:usb3="00000000" w:csb0="0004001F" w:csb1="00000000"/>
  </w:font>
  <w:font w:name="Calibri">
    <w:panose1 w:val="020F0502020204030204"/>
    <w:charset w:val="86"/>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微软简标宋">
    <w:altName w:val="宋体"/>
    <w:panose1 w:val="00000000000000000000"/>
    <w:charset w:val="86"/>
    <w:family w:val="auto"/>
    <w:pitch w:val="default"/>
    <w:sig w:usb0="00000000" w:usb1="00000000" w:usb2="00000000" w:usb3="00000000" w:csb0="00040001" w:csb1="00000000"/>
  </w:font>
  <w:font w:name="方正中等线简体">
    <w:altName w:val="宋体"/>
    <w:panose1 w:val="02010601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11DBE"/>
    <w:rsid w:val="0AAF1588"/>
    <w:rsid w:val="12247D1C"/>
    <w:rsid w:val="258E240E"/>
    <w:rsid w:val="2E7962E3"/>
    <w:rsid w:val="2ECA7472"/>
    <w:rsid w:val="3271269B"/>
    <w:rsid w:val="402B296C"/>
    <w:rsid w:val="409307F6"/>
    <w:rsid w:val="6EC1559A"/>
    <w:rsid w:val="78F11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leftChars="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市工商行政管理局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2018-10-15T04:04:00Z</dcterms:created>
  <dc:creator>陈俭滔</dc:creator>
  <cp:lastModifiedBy>陈俭滔</cp:lastModifiedBy>
  <dcterms:modified xsi:type="dcterms:W3CDTF">2018-10-23T13:35:02Z</dcterms:modified>
  <dc:title>《中山市古镇利和灯博中心市场采购贸易监管暂行办法》（试行）政策解读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