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中山市</w:t>
      </w:r>
      <w:r>
        <w:rPr>
          <w:rFonts w:hint="eastAsia" w:ascii="宋体" w:hAnsi="宋体" w:eastAsia="宋体" w:cs="宋体"/>
          <w:b/>
          <w:bCs/>
          <w:sz w:val="44"/>
          <w:szCs w:val="44"/>
          <w:u w:val="none"/>
        </w:rPr>
        <w:t>古镇利和灯博中心</w:t>
      </w:r>
      <w:r>
        <w:rPr>
          <w:rFonts w:hint="eastAsia" w:ascii="宋体" w:hAnsi="宋体" w:eastAsia="宋体" w:cs="宋体"/>
          <w:b/>
          <w:bCs/>
          <w:sz w:val="44"/>
          <w:szCs w:val="44"/>
          <w:lang w:val="en-US" w:eastAsia="zh-CN"/>
        </w:rPr>
        <w:t>市场采购贸易</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监管暂行办法</w:t>
      </w:r>
    </w:p>
    <w:p>
      <w:pPr>
        <w:jc w:val="center"/>
        <w:rPr>
          <w:rFonts w:hint="eastAsia" w:ascii="宋体" w:hAnsi="宋体" w:cs="宋体"/>
          <w:b/>
          <w:bCs/>
          <w:sz w:val="44"/>
          <w:szCs w:val="44"/>
          <w:lang w:val="en-US" w:eastAsia="zh-CN"/>
        </w:rPr>
      </w:pPr>
    </w:p>
    <w:p>
      <w:pPr>
        <w:ind w:firstLine="640" w:firstLineChars="200"/>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第一条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为确保对市场采购贸易的科学监管,促进市场采购贸易在中山市的健康稳定发展,根据</w:t>
      </w:r>
      <w:r>
        <w:rPr>
          <w:rFonts w:hint="eastAsia" w:ascii="仿宋" w:hAnsi="仿宋" w:eastAsia="仿宋" w:cs="仿宋"/>
          <w:b w:val="0"/>
          <w:bCs w:val="0"/>
          <w:color w:val="auto"/>
          <w:sz w:val="32"/>
          <w:szCs w:val="32"/>
          <w:lang w:val="en-US" w:eastAsia="zh-CN"/>
        </w:rPr>
        <w:t>《广东省人民政府办公厅关于印发在中山市利和灯博中心开展市场采购贸易方式试点工作的实施方案的通知》(粤办函〔2018〕382号)</w:t>
      </w:r>
      <w:r>
        <w:rPr>
          <w:rFonts w:hint="eastAsia" w:ascii="仿宋" w:hAnsi="仿宋" w:eastAsia="仿宋" w:cs="仿宋"/>
          <w:b w:val="0"/>
          <w:bCs w:val="0"/>
          <w:sz w:val="32"/>
          <w:szCs w:val="32"/>
          <w:lang w:val="en-US" w:eastAsia="zh-CN"/>
        </w:rPr>
        <w:t>和</w:t>
      </w:r>
      <w:r>
        <w:rPr>
          <w:rFonts w:hint="eastAsia" w:ascii="仿宋" w:hAnsi="仿宋" w:eastAsia="仿宋" w:cs="仿宋"/>
          <w:b w:val="0"/>
          <w:bCs w:val="0"/>
          <w:color w:val="auto"/>
          <w:sz w:val="32"/>
          <w:szCs w:val="32"/>
          <w:lang w:val="en-US" w:eastAsia="zh-CN"/>
        </w:rPr>
        <w:t>《中山市人民政府办公室关于印发中山市市场采购贸易综合管理办法的通知》(中府办函〔2018</w:t>
      </w:r>
      <w:bookmarkStart w:id="0" w:name="_GoBack"/>
      <w:bookmarkEnd w:id="0"/>
      <w:r>
        <w:rPr>
          <w:rFonts w:hint="eastAsia" w:ascii="仿宋" w:hAnsi="仿宋" w:eastAsia="仿宋" w:cs="仿宋"/>
          <w:b w:val="0"/>
          <w:bCs w:val="0"/>
          <w:color w:val="auto"/>
          <w:sz w:val="32"/>
          <w:szCs w:val="32"/>
          <w:lang w:val="en-US" w:eastAsia="zh-CN"/>
        </w:rPr>
        <w:t>〕292号)</w:t>
      </w:r>
      <w:r>
        <w:rPr>
          <w:rFonts w:hint="eastAsia" w:ascii="仿宋" w:hAnsi="仿宋" w:eastAsia="仿宋" w:cs="仿宋"/>
          <w:b w:val="0"/>
          <w:bCs w:val="0"/>
          <w:sz w:val="32"/>
          <w:szCs w:val="32"/>
          <w:lang w:val="en-US" w:eastAsia="zh-CN"/>
        </w:rPr>
        <w:t>,特制定本办法。</w:t>
      </w:r>
    </w:p>
    <w:p>
      <w:pPr>
        <w:ind w:firstLine="640" w:firstLineChars="200"/>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第二条</w:t>
      </w:r>
      <w:r>
        <w:rPr>
          <w:rFonts w:hint="eastAsia" w:ascii="仿宋" w:hAnsi="仿宋" w:eastAsia="仿宋" w:cs="仿宋"/>
          <w:b w:val="0"/>
          <w:bCs w:val="0"/>
          <w:sz w:val="32"/>
          <w:szCs w:val="32"/>
          <w:lang w:val="en-US" w:eastAsia="zh-CN"/>
        </w:rPr>
        <w:t xml:space="preserve">  开展市场采购贸易的监管工作,应遵循上下联动、分级管理、属地为主的原则,建立分工明确、渠道畅通的长效监管机制,不断提升市场采购贸易监管工作水平。</w:t>
      </w:r>
    </w:p>
    <w:p>
      <w:pPr>
        <w:rPr>
          <w:rFonts w:hint="eastAsia" w:ascii="楷体" w:hAnsi="楷体" w:eastAsia="楷体" w:cs="楷体"/>
          <w:b w:val="0"/>
          <w:bCs w:val="0"/>
          <w:i w:val="0"/>
          <w:iCs w:val="0"/>
          <w:color w:val="auto"/>
          <w:sz w:val="32"/>
          <w:szCs w:val="32"/>
          <w:u w:val="none"/>
          <w:lang w:val="en-US" w:eastAsia="zh-CN"/>
        </w:rPr>
      </w:pPr>
      <w:r>
        <w:rPr>
          <w:rFonts w:hint="eastAsia" w:ascii="仿宋" w:hAnsi="仿宋" w:eastAsia="仿宋" w:cs="仿宋"/>
          <w:b w:val="0"/>
          <w:bCs w:val="0"/>
          <w:sz w:val="32"/>
          <w:szCs w:val="32"/>
          <w:lang w:val="en-US" w:eastAsia="zh-CN"/>
        </w:rPr>
        <w:t xml:space="preserve">    </w:t>
      </w:r>
      <w:r>
        <w:rPr>
          <w:rFonts w:hint="eastAsia" w:ascii="黑体" w:hAnsi="黑体" w:eastAsia="黑体" w:cs="黑体"/>
          <w:b w:val="0"/>
          <w:bCs w:val="0"/>
          <w:sz w:val="32"/>
          <w:szCs w:val="32"/>
          <w:lang w:val="en-US" w:eastAsia="zh-CN"/>
        </w:rPr>
        <w:t>第三条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color w:val="auto"/>
          <w:sz w:val="32"/>
          <w:szCs w:val="32"/>
          <w:lang w:val="en-US" w:eastAsia="zh-CN"/>
        </w:rPr>
        <w:t>本办法规定的监管对象为</w:t>
      </w:r>
      <w:r>
        <w:rPr>
          <w:rFonts w:hint="eastAsia" w:ascii="仿宋" w:hAnsi="仿宋" w:eastAsia="仿宋" w:cs="仿宋"/>
          <w:b w:val="0"/>
          <w:bCs w:val="0"/>
          <w:color w:val="auto"/>
          <w:sz w:val="32"/>
          <w:szCs w:val="32"/>
          <w:u w:val="none"/>
          <w:lang w:val="en-US" w:eastAsia="zh-CN"/>
        </w:rPr>
        <w:t>在经认定的市场集聚区内办理商事登记注册，为市场采购贸易提供货物的企业和市场经营户，即</w:t>
      </w:r>
      <w:r>
        <w:rPr>
          <w:rFonts w:hint="eastAsia" w:ascii="仿宋_GB2312" w:hAnsi="仿宋_GB2312" w:eastAsia="仿宋_GB2312" w:cs="仿宋_GB2312"/>
          <w:sz w:val="32"/>
          <w:szCs w:val="32"/>
          <w:u w:val="none"/>
          <w:lang w:eastAsia="zh-CN"/>
        </w:rPr>
        <w:t>市场采购贸易供货商</w:t>
      </w:r>
      <w:r>
        <w:rPr>
          <w:rFonts w:hint="eastAsia" w:ascii="仿宋" w:hAnsi="仿宋" w:eastAsia="仿宋" w:cs="仿宋"/>
          <w:b w:val="0"/>
          <w:bCs w:val="0"/>
          <w:color w:val="auto"/>
          <w:sz w:val="32"/>
          <w:szCs w:val="32"/>
          <w:u w:val="none"/>
          <w:lang w:val="en-US" w:eastAsia="zh-CN"/>
        </w:rPr>
        <w:t>。</w:t>
      </w:r>
    </w:p>
    <w:p>
      <w:pPr>
        <w:spacing w:line="360" w:lineRule="auto"/>
        <w:ind w:firstLine="640" w:firstLineChars="200"/>
        <w:rPr>
          <w:rFonts w:hint="eastAsia" w:ascii="仿宋_GB2312" w:hAnsi="仿宋_GB2312" w:eastAsia="仿宋_GB2312" w:cs="仿宋_GB2312"/>
          <w:sz w:val="32"/>
          <w:szCs w:val="32"/>
          <w:u w:val="none"/>
          <w:lang w:eastAsia="zh-CN"/>
        </w:rPr>
      </w:pPr>
      <w:r>
        <w:rPr>
          <w:rFonts w:hint="eastAsia" w:ascii="黑体" w:hAnsi="黑体" w:eastAsia="黑体" w:cs="黑体"/>
          <w:b w:val="0"/>
          <w:bCs w:val="0"/>
          <w:sz w:val="32"/>
          <w:szCs w:val="32"/>
          <w:lang w:val="en-US" w:eastAsia="zh-CN"/>
        </w:rPr>
        <w:t>第四条</w:t>
      </w: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sz w:val="32"/>
          <w:szCs w:val="32"/>
          <w:u w:val="none"/>
          <w:lang w:eastAsia="zh-CN"/>
        </w:rPr>
        <w:t>市场集聚区范围内从事市场采购贸易的供货商必须通过中山市市场采购贸易联网信息平台进行注册并保存供货商和商品信息。</w:t>
      </w:r>
    </w:p>
    <w:p>
      <w:pPr>
        <w:ind w:firstLine="640" w:firstLineChars="200"/>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第五条</w:t>
      </w: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sz w:val="32"/>
          <w:szCs w:val="32"/>
          <w:u w:val="none"/>
          <w:lang w:eastAsia="zh-CN"/>
        </w:rPr>
        <w:t>市场采购贸易供货商</w:t>
      </w:r>
      <w:r>
        <w:rPr>
          <w:rFonts w:hint="eastAsia" w:ascii="仿宋" w:hAnsi="仿宋" w:eastAsia="仿宋" w:cs="仿宋"/>
          <w:b w:val="0"/>
          <w:bCs w:val="0"/>
          <w:sz w:val="32"/>
          <w:szCs w:val="32"/>
          <w:lang w:val="en-US" w:eastAsia="zh-CN"/>
        </w:rPr>
        <w:t>应依法进行注册登记。</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黑体" w:hAnsi="黑体" w:eastAsia="黑体" w:cs="黑体"/>
          <w:b w:val="0"/>
          <w:bCs w:val="0"/>
          <w:sz w:val="32"/>
          <w:szCs w:val="32"/>
          <w:lang w:val="en-US" w:eastAsia="zh-CN"/>
        </w:rPr>
        <w:t>第六条</w:t>
      </w:r>
      <w:r>
        <w:rPr>
          <w:rFonts w:hint="eastAsia" w:ascii="仿宋" w:hAnsi="仿宋" w:eastAsia="仿宋" w:cs="仿宋"/>
          <w:b w:val="0"/>
          <w:bCs w:val="0"/>
          <w:sz w:val="32"/>
          <w:szCs w:val="32"/>
          <w:lang w:val="en-US" w:eastAsia="zh-CN"/>
        </w:rPr>
        <w:t xml:space="preserve">  对</w:t>
      </w:r>
      <w:r>
        <w:rPr>
          <w:rFonts w:hint="eastAsia" w:ascii="仿宋_GB2312" w:hAnsi="仿宋_GB2312" w:eastAsia="仿宋_GB2312" w:cs="仿宋_GB2312"/>
          <w:sz w:val="32"/>
          <w:szCs w:val="32"/>
          <w:u w:val="none"/>
          <w:lang w:eastAsia="zh-CN"/>
        </w:rPr>
        <w:t>市场采购贸易供货商</w:t>
      </w:r>
      <w:r>
        <w:rPr>
          <w:rFonts w:hint="eastAsia" w:ascii="仿宋" w:hAnsi="仿宋" w:eastAsia="仿宋" w:cs="仿宋"/>
          <w:b w:val="0"/>
          <w:bCs w:val="0"/>
          <w:sz w:val="32"/>
          <w:szCs w:val="32"/>
          <w:lang w:val="en-US" w:eastAsia="zh-CN"/>
        </w:rPr>
        <w:t>年度报告公示行为及企业按照《企业信息公示暂行条例》规定公示信息的公示行为实施抽查监管。</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黑体" w:hAnsi="黑体" w:eastAsia="黑体" w:cs="黑体"/>
          <w:b w:val="0"/>
          <w:bCs w:val="0"/>
          <w:sz w:val="32"/>
          <w:szCs w:val="32"/>
          <w:lang w:val="en-US" w:eastAsia="zh-CN"/>
        </w:rPr>
        <w:t>第七条</w:t>
      </w: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sz w:val="32"/>
          <w:szCs w:val="32"/>
          <w:u w:val="none"/>
          <w:lang w:eastAsia="zh-CN"/>
        </w:rPr>
        <w:t>市场采购贸易供货商</w:t>
      </w:r>
      <w:r>
        <w:rPr>
          <w:rFonts w:hint="eastAsia" w:ascii="仿宋" w:hAnsi="仿宋" w:eastAsia="仿宋" w:cs="仿宋"/>
          <w:b w:val="0"/>
          <w:bCs w:val="0"/>
          <w:sz w:val="32"/>
          <w:szCs w:val="32"/>
          <w:lang w:val="en-US" w:eastAsia="zh-CN"/>
        </w:rPr>
        <w:t>应当依法从事经营活动,并接受工商行政管理部门的监督管理,不得从事下列经营活动：</w:t>
      </w:r>
    </w:p>
    <w:p>
      <w:pPr>
        <w:rPr>
          <w:rFonts w:hint="eastAsia" w:ascii="仿宋" w:hAnsi="仿宋" w:eastAsia="仿宋" w:cs="仿宋"/>
          <w:b w:val="0"/>
          <w:bCs w:val="0"/>
          <w:color w:val="FF0000"/>
          <w:sz w:val="32"/>
          <w:szCs w:val="32"/>
          <w:u w:val="none"/>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color w:val="auto"/>
          <w:sz w:val="32"/>
          <w:szCs w:val="32"/>
          <w:u w:val="none"/>
          <w:lang w:val="en-US" w:eastAsia="zh-CN"/>
        </w:rPr>
        <w:t>（一）无证无照经营活动；</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（二）经营商品质量或标签标识标注内容不符合相关产品标准和规范；</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（三）侵犯他人注册商标专用权；</w:t>
      </w:r>
    </w:p>
    <w:p>
      <w:pPr>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color w:val="auto"/>
          <w:sz w:val="32"/>
          <w:szCs w:val="32"/>
          <w:u w:val="none"/>
          <w:lang w:val="en-US" w:eastAsia="zh-CN"/>
        </w:rPr>
        <w:t>（四）对其商品的性能、功能、质量、销售状况、用户评价、曾获荣誉等作虚假或者引人误解的商业宣传，欺骗、误导消费者；</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（五）其他违反法律、法规、规章规定的行为。</w:t>
      </w:r>
    </w:p>
    <w:p>
      <w:pPr>
        <w:ind w:firstLine="640" w:firstLineChars="200"/>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第八条</w:t>
      </w:r>
      <w:r>
        <w:rPr>
          <w:rFonts w:hint="eastAsia" w:ascii="仿宋_GB2312" w:eastAsia="仿宋_GB2312"/>
          <w:sz w:val="32"/>
          <w:szCs w:val="32"/>
          <w:lang w:val="en-US" w:eastAsia="zh-CN"/>
        </w:rPr>
        <w:t xml:space="preserve"> </w:t>
      </w:r>
      <w:r>
        <w:rPr>
          <w:rFonts w:hint="eastAsia" w:ascii="仿宋_GB2312" w:eastAsia="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市场采购贸易供货商</w:t>
      </w:r>
      <w:r>
        <w:rPr>
          <w:rFonts w:hint="eastAsia" w:ascii="仿宋_GB2312" w:eastAsia="仿宋_GB2312"/>
          <w:sz w:val="32"/>
          <w:szCs w:val="32"/>
          <w:lang w:val="en-US" w:eastAsia="zh-CN"/>
        </w:rPr>
        <w:t>应当对其经营的商品质量负责,自觉履行法定责任和义务,建立健全以下商品质量管理制度:</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（一）建立并执行进货检查验收制度,验明产品合格证明和其他标识;</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二）建立进货电子台账,如实记录商品名称、规格、数量、供货商及其联系方式、进货时间等内容。向市场采购贸易主休销售商品的,应当建立商品销售电子台账,如实记录市场采购贸易主体釆购的商品品种、规格、数量、流向等内容。进销货电子台账保存期限不得少于2年;</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（三）向市场采购贸易主体提供销售凭证,按照国家法律法规规定或者相互约定,承担修理、更换、退货等三包责任和赔偿损失的责任；</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四）经营者发现其提供的商品存在严重缺陷,可能对人身和财产安全造成危害的,应当立即停止销售该商品,通知生产企业或者供货商,及时向监管部门报告和告知市场采购贸易主体采取有效措施,及时追回不合格的商品,已经使用的,要明确告知市场采购贸易主体真实情况和应当采取的补救措施；</w:t>
      </w:r>
    </w:p>
    <w:p>
      <w:pPr>
        <w:rPr>
          <w:rFonts w:hint="eastAsia" w:ascii="仿宋_GB2312" w:eastAsia="仿宋_GB2312"/>
          <w:sz w:val="32"/>
          <w:szCs w:val="32"/>
          <w:u w:val="none"/>
          <w:lang w:val="en-US" w:eastAsia="zh-CN"/>
        </w:rPr>
      </w:pPr>
      <w:r>
        <w:rPr>
          <w:rFonts w:hint="eastAsia" w:ascii="仿宋_GB2312" w:eastAsia="仿宋_GB2312"/>
          <w:sz w:val="32"/>
          <w:szCs w:val="32"/>
          <w:lang w:val="en-US" w:eastAsia="zh-CN"/>
        </w:rPr>
        <w:t xml:space="preserve">    （五）配合</w:t>
      </w:r>
      <w:r>
        <w:rPr>
          <w:rFonts w:hint="eastAsia" w:ascii="仿宋_GB2312" w:eastAsia="仿宋_GB2312"/>
          <w:sz w:val="32"/>
          <w:szCs w:val="32"/>
          <w:u w:val="none"/>
          <w:lang w:val="en-US" w:eastAsia="zh-CN"/>
        </w:rPr>
        <w:t>工商行政管理等行政部门的监督管理工作。</w:t>
      </w:r>
    </w:p>
    <w:p>
      <w:pPr>
        <w:ind w:firstLine="640" w:firstLineChars="200"/>
        <w:rPr>
          <w:rFonts w:hint="eastAsia" w:ascii="仿宋_GB2312" w:eastAsia="仿宋_GB2312"/>
          <w:sz w:val="32"/>
          <w:szCs w:val="32"/>
          <w:u w:val="none"/>
          <w:lang w:val="en-US" w:eastAsia="zh-CN"/>
        </w:rPr>
      </w:pPr>
      <w:r>
        <w:rPr>
          <w:rFonts w:hint="eastAsia" w:ascii="黑体" w:hAnsi="黑体" w:eastAsia="黑体" w:cs="黑体"/>
          <w:b w:val="0"/>
          <w:bCs w:val="0"/>
          <w:sz w:val="32"/>
          <w:szCs w:val="32"/>
          <w:u w:val="none"/>
          <w:lang w:val="en-US" w:eastAsia="zh-CN"/>
        </w:rPr>
        <w:t>第九条</w:t>
      </w:r>
      <w:r>
        <w:rPr>
          <w:rFonts w:hint="eastAsia" w:ascii="仿宋_GB2312" w:eastAsia="仿宋_GB2312"/>
          <w:sz w:val="32"/>
          <w:szCs w:val="32"/>
          <w:u w:val="none"/>
          <w:lang w:val="en-US" w:eastAsia="zh-CN"/>
        </w:rPr>
        <w:t xml:space="preserve">  市场集聚区内的集中交易场所经营者或者服务管理机构应当遵守相关法律、法规,建立准入机制,健全场所各项管理制度,落实商品质量管理责任,承担以下责任和义务:</w:t>
      </w:r>
    </w:p>
    <w:p>
      <w:pPr>
        <w:rPr>
          <w:rFonts w:hint="eastAsia" w:ascii="仿宋_GB2312" w:eastAsia="仿宋_GB2312"/>
          <w:sz w:val="32"/>
          <w:szCs w:val="32"/>
          <w:lang w:val="en-US" w:eastAsia="zh-CN"/>
        </w:rPr>
      </w:pPr>
      <w:r>
        <w:rPr>
          <w:rFonts w:hint="eastAsia" w:ascii="仿宋_GB2312" w:eastAsia="仿宋_GB2312"/>
          <w:sz w:val="32"/>
          <w:szCs w:val="32"/>
          <w:u w:val="none"/>
          <w:lang w:val="en-US" w:eastAsia="zh-CN"/>
        </w:rPr>
        <w:t xml:space="preserve">    （一）维护场所经营设施、经营秩序和环境卫</w:t>
      </w:r>
      <w:r>
        <w:rPr>
          <w:rFonts w:hint="eastAsia" w:ascii="仿宋_GB2312" w:eastAsia="仿宋_GB2312"/>
          <w:sz w:val="32"/>
          <w:szCs w:val="32"/>
          <w:lang w:val="en-US" w:eastAsia="zh-CN"/>
        </w:rPr>
        <w:t>生,为设立邮政、通讯、金融、保险、运输等服务设施提供条件；</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（二）审查入场经营者的经营资格,对无证无照的,不得允许其在</w:t>
      </w:r>
      <w:r>
        <w:rPr>
          <w:rFonts w:hint="eastAsia" w:ascii="仿宋_GB2312" w:eastAsia="仿宋_GB2312"/>
          <w:sz w:val="32"/>
          <w:szCs w:val="32"/>
          <w:u w:val="single"/>
          <w:lang w:val="en-US" w:eastAsia="zh-CN"/>
        </w:rPr>
        <w:t>场所</w:t>
      </w:r>
      <w:r>
        <w:rPr>
          <w:rFonts w:hint="eastAsia" w:ascii="仿宋_GB2312" w:eastAsia="仿宋_GB2312"/>
          <w:sz w:val="32"/>
          <w:szCs w:val="32"/>
          <w:lang w:val="en-US" w:eastAsia="zh-CN"/>
        </w:rPr>
        <w:t>内经营；</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（三）明确告知入场经营者对商品的质量管理责任,引导和督促入场经营者建立进货查验、索证索票、进销货台账、质量承诺、不合格商品下架、退市制度以及退场机制,对品牌经营者还应当引导其建立品牌档案；</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（四）建立市场采购贸易投诉处理和合同纠纷调解制度,配合有关部门处理合同纠纷；</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（五）配合</w:t>
      </w:r>
      <w:r>
        <w:rPr>
          <w:rFonts w:hint="eastAsia" w:ascii="仿宋_GB2312" w:eastAsia="仿宋_GB2312"/>
          <w:sz w:val="32"/>
          <w:szCs w:val="32"/>
          <w:u w:val="none"/>
          <w:lang w:val="en-US" w:eastAsia="zh-CN"/>
        </w:rPr>
        <w:t>工商行政管理等行政</w:t>
      </w:r>
      <w:r>
        <w:rPr>
          <w:rFonts w:hint="eastAsia" w:ascii="仿宋_GB2312" w:eastAsia="仿宋_GB2312"/>
          <w:sz w:val="32"/>
          <w:szCs w:val="32"/>
          <w:lang w:val="en-US" w:eastAsia="zh-CN"/>
        </w:rPr>
        <w:t>部门的监督管理,发现经营者有违反本办法第</w:t>
      </w:r>
      <w:r>
        <w:rPr>
          <w:rFonts w:hint="eastAsia" w:ascii="仿宋_GB2312" w:eastAsia="仿宋_GB2312"/>
          <w:sz w:val="32"/>
          <w:szCs w:val="32"/>
          <w:u w:val="single"/>
          <w:lang w:val="en-US" w:eastAsia="zh-CN"/>
        </w:rPr>
        <w:t>七</w:t>
      </w:r>
      <w:r>
        <w:rPr>
          <w:rFonts w:hint="eastAsia" w:ascii="仿宋_GB2312" w:eastAsia="仿宋_GB2312"/>
          <w:sz w:val="32"/>
          <w:szCs w:val="32"/>
          <w:lang w:val="en-US" w:eastAsia="zh-CN"/>
        </w:rPr>
        <w:t>条行为的,应当及时制止并报告相关监督管理部门。</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（六）建立场内经营者信誉档案,组织经营者开展文明经商活动,开展有关法律、政策的宣传；</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（七）做好市场采购贸易的各项统计工作；</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（八）法律、法规、</w:t>
      </w:r>
      <w:r>
        <w:rPr>
          <w:rFonts w:hint="eastAsia" w:ascii="仿宋_GB2312" w:eastAsia="仿宋_GB2312"/>
          <w:sz w:val="32"/>
          <w:szCs w:val="32"/>
          <w:u w:val="none"/>
          <w:lang w:val="en-US" w:eastAsia="zh-CN"/>
        </w:rPr>
        <w:t>规章</w:t>
      </w:r>
      <w:r>
        <w:rPr>
          <w:rFonts w:hint="eastAsia" w:ascii="仿宋_GB2312" w:eastAsia="仿宋_GB2312"/>
          <w:sz w:val="32"/>
          <w:szCs w:val="32"/>
          <w:lang w:val="en-US" w:eastAsia="zh-CN"/>
        </w:rPr>
        <w:t>规定的其他义务。</w:t>
      </w:r>
    </w:p>
    <w:p>
      <w:pPr>
        <w:ind w:firstLine="640" w:firstLineChars="200"/>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第十条</w:t>
      </w:r>
      <w:r>
        <w:rPr>
          <w:rFonts w:hint="eastAsia" w:ascii="仿宋_GB2312" w:eastAsia="仿宋_GB2312"/>
          <w:sz w:val="32"/>
          <w:szCs w:val="32"/>
          <w:lang w:val="en-US" w:eastAsia="zh-CN"/>
        </w:rPr>
        <w:t xml:space="preserve">  在</w:t>
      </w:r>
      <w:r>
        <w:rPr>
          <w:rFonts w:hint="eastAsia" w:ascii="仿宋_GB2312" w:hAnsi="仿宋_GB2312" w:eastAsia="仿宋_GB2312" w:cs="仿宋_GB2312"/>
          <w:sz w:val="32"/>
          <w:szCs w:val="32"/>
          <w:u w:val="none"/>
          <w:lang w:eastAsia="zh-CN"/>
        </w:rPr>
        <w:t>市场采购贸易供货商</w:t>
      </w:r>
      <w:r>
        <w:rPr>
          <w:rFonts w:hint="eastAsia" w:ascii="仿宋_GB2312" w:eastAsia="仿宋_GB2312"/>
          <w:sz w:val="32"/>
          <w:szCs w:val="32"/>
          <w:lang w:val="en-US" w:eastAsia="zh-CN"/>
        </w:rPr>
        <w:t>中开展重要商品信息留存和商品质量抽检工作,对重要商品质量信息进行公示,加强商品质量的监督管理。</w:t>
      </w:r>
    </w:p>
    <w:p>
      <w:pPr>
        <w:ind w:firstLine="640" w:firstLineChars="200"/>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第十一条</w:t>
      </w:r>
      <w:r>
        <w:rPr>
          <w:rFonts w:hint="eastAsia" w:ascii="仿宋_GB2312" w:eastAsia="仿宋_GB2312"/>
          <w:sz w:val="32"/>
          <w:szCs w:val="32"/>
          <w:lang w:val="en-US" w:eastAsia="zh-CN"/>
        </w:rPr>
        <w:t xml:space="preserve">  开展合同指导服务,推广使用合同示范文本。</w:t>
      </w:r>
    </w:p>
    <w:p>
      <w:pPr>
        <w:ind w:firstLine="640"/>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第十二条</w:t>
      </w:r>
      <w:r>
        <w:rPr>
          <w:rFonts w:hint="eastAsia" w:ascii="仿宋_GB2312" w:eastAsia="仿宋_GB2312"/>
          <w:sz w:val="32"/>
          <w:szCs w:val="32"/>
          <w:lang w:val="en-US" w:eastAsia="zh-CN"/>
        </w:rPr>
        <w:t xml:space="preserve">  健全和完善“打防管控”为一体的品牌保护体系，加大侵犯注册商标专用权行为查处力度,完善多部门联动执法机制。</w:t>
      </w:r>
    </w:p>
    <w:p>
      <w:pPr>
        <w:ind w:firstLine="640"/>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第十三条</w:t>
      </w:r>
      <w:r>
        <w:rPr>
          <w:rFonts w:hint="eastAsia" w:ascii="仿宋_GB2312" w:eastAsia="仿宋_GB2312"/>
          <w:sz w:val="32"/>
          <w:szCs w:val="32"/>
          <w:lang w:val="en-US" w:eastAsia="zh-CN"/>
        </w:rPr>
        <w:t xml:space="preserve">  依托信息化技术</w:t>
      </w:r>
      <w:r>
        <w:rPr>
          <w:rFonts w:hint="eastAsia" w:ascii="仿宋_GB2312" w:eastAsia="仿宋_GB2312"/>
          <w:sz w:val="32"/>
          <w:szCs w:val="32"/>
          <w:u w:val="none"/>
          <w:lang w:val="en-US" w:eastAsia="zh-CN"/>
        </w:rPr>
        <w:t>,由商务、工商等部门将</w:t>
      </w:r>
      <w:r>
        <w:rPr>
          <w:rFonts w:hint="eastAsia" w:ascii="仿宋_GB2312" w:hAnsi="仿宋_GB2312" w:eastAsia="仿宋_GB2312" w:cs="仿宋_GB2312"/>
          <w:sz w:val="32"/>
          <w:szCs w:val="32"/>
          <w:u w:val="none"/>
          <w:lang w:eastAsia="zh-CN"/>
        </w:rPr>
        <w:t>市场采购贸易供货商</w:t>
      </w:r>
      <w:r>
        <w:rPr>
          <w:rFonts w:hint="eastAsia" w:ascii="仿宋_GB2312" w:eastAsia="仿宋_GB2312"/>
          <w:sz w:val="32"/>
          <w:szCs w:val="32"/>
          <w:lang w:val="en-US" w:eastAsia="zh-CN"/>
        </w:rPr>
        <w:t>相关的信用信息、信用评价结果、登记信息、经营异常名录、年报信息通过中山市场采购贸易联网信息平台、企业信用信息公示系统(广东)进行公示,供公众查询。</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黑体" w:hAnsi="黑体" w:eastAsia="黑体" w:cs="黑体"/>
          <w:b w:val="0"/>
          <w:bCs w:val="0"/>
          <w:sz w:val="32"/>
          <w:szCs w:val="32"/>
          <w:lang w:val="en-US" w:eastAsia="zh-CN"/>
        </w:rPr>
        <w:t>第十四条</w:t>
      </w:r>
      <w:r>
        <w:rPr>
          <w:rFonts w:hint="eastAsia" w:ascii="仿宋_GB2312" w:eastAsia="仿宋_GB2312"/>
          <w:sz w:val="32"/>
          <w:szCs w:val="32"/>
          <w:lang w:val="en-US" w:eastAsia="zh-CN"/>
        </w:rPr>
        <w:t xml:space="preserve">  整合</w:t>
      </w:r>
      <w:r>
        <w:rPr>
          <w:rFonts w:hint="eastAsia" w:ascii="仿宋_GB2312" w:hAnsi="仿宋_GB2312" w:eastAsia="仿宋_GB2312" w:cs="仿宋_GB2312"/>
          <w:sz w:val="32"/>
          <w:szCs w:val="32"/>
          <w:u w:val="none"/>
          <w:lang w:eastAsia="zh-CN"/>
        </w:rPr>
        <w:t>市场采购贸易供货商</w:t>
      </w:r>
      <w:r>
        <w:rPr>
          <w:rFonts w:hint="eastAsia" w:ascii="仿宋_GB2312" w:eastAsia="仿宋_GB2312"/>
          <w:sz w:val="32"/>
          <w:szCs w:val="32"/>
          <w:lang w:val="en-US" w:eastAsia="zh-CN"/>
        </w:rPr>
        <w:t>的守信信息和失信信息,根据</w:t>
      </w:r>
      <w:r>
        <w:rPr>
          <w:rFonts w:hint="eastAsia" w:ascii="仿宋_GB2312" w:eastAsia="仿宋_GB2312"/>
          <w:color w:val="auto"/>
          <w:sz w:val="32"/>
          <w:szCs w:val="32"/>
          <w:lang w:val="en-US" w:eastAsia="zh-CN"/>
        </w:rPr>
        <w:t>市场采购贸易信用评价</w:t>
      </w:r>
      <w:r>
        <w:rPr>
          <w:rFonts w:hint="eastAsia" w:ascii="仿宋_GB2312" w:eastAsia="仿宋_GB2312"/>
          <w:sz w:val="32"/>
          <w:szCs w:val="32"/>
          <w:lang w:val="en-US" w:eastAsia="zh-CN"/>
        </w:rPr>
        <w:t>结果,实行信用分级管理以及信用激励和信用惩戒措施。</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黑体" w:hAnsi="黑体" w:eastAsia="黑体" w:cs="黑体"/>
          <w:b w:val="0"/>
          <w:bCs w:val="0"/>
          <w:sz w:val="32"/>
          <w:szCs w:val="32"/>
          <w:lang w:val="en-US" w:eastAsia="zh-CN"/>
        </w:rPr>
        <w:t>第十五条</w:t>
      </w:r>
      <w:r>
        <w:rPr>
          <w:rFonts w:hint="eastAsia" w:ascii="仿宋_GB2312" w:eastAsia="仿宋_GB2312"/>
          <w:sz w:val="32"/>
          <w:szCs w:val="32"/>
          <w:lang w:val="en-US" w:eastAsia="zh-CN"/>
        </w:rPr>
        <w:t xml:space="preserve">  根据中山市市场采购贸易方式试点工作领导小组各成员单位的监管信息,将存在严重违法、拒不履行处罚等不法行为的</w:t>
      </w:r>
      <w:r>
        <w:rPr>
          <w:rFonts w:hint="eastAsia" w:ascii="仿宋_GB2312" w:hAnsi="仿宋_GB2312" w:eastAsia="仿宋_GB2312" w:cs="仿宋_GB2312"/>
          <w:sz w:val="32"/>
          <w:szCs w:val="32"/>
          <w:u w:val="none"/>
          <w:lang w:eastAsia="zh-CN"/>
        </w:rPr>
        <w:t>市场采购贸易供货商</w:t>
      </w:r>
      <w:r>
        <w:rPr>
          <w:rFonts w:hint="eastAsia" w:ascii="仿宋_GB2312" w:eastAsia="仿宋_GB2312"/>
          <w:sz w:val="32"/>
          <w:szCs w:val="32"/>
          <w:lang w:val="en-US" w:eastAsia="zh-CN"/>
        </w:rPr>
        <w:t>列入“黑名单”,并将名单定期抄送至领导小组各成员单位，各部门共同加强监管。</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黑体" w:hAnsi="黑体" w:eastAsia="黑体" w:cs="黑体"/>
          <w:b w:val="0"/>
          <w:bCs w:val="0"/>
          <w:sz w:val="32"/>
          <w:szCs w:val="32"/>
          <w:lang w:val="en-US" w:eastAsia="zh-CN"/>
        </w:rPr>
        <w:t>第十六条</w:t>
      </w:r>
      <w:r>
        <w:rPr>
          <w:rFonts w:hint="eastAsia" w:ascii="仿宋_GB2312" w:eastAsia="仿宋_GB2312"/>
          <w:sz w:val="32"/>
          <w:szCs w:val="32"/>
          <w:lang w:val="en-US" w:eastAsia="zh-CN"/>
        </w:rPr>
        <w:t xml:space="preserve">  依托政府构建的综合管理机制和联网信息平台,健全市场采购贸易信用体系建设,实现基础数据、执法信息、监管动态的电子联动,与相关部门共同实施市场采购贸易的综合管理。</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黑体" w:hAnsi="黑体" w:eastAsia="黑体" w:cs="黑体"/>
          <w:b w:val="0"/>
          <w:bCs w:val="0"/>
          <w:sz w:val="32"/>
          <w:szCs w:val="32"/>
          <w:lang w:val="en-US" w:eastAsia="zh-CN"/>
        </w:rPr>
        <w:t>第十七条</w:t>
      </w:r>
      <w:r>
        <w:rPr>
          <w:rFonts w:hint="eastAsia" w:ascii="仿宋_GB2312" w:eastAsia="仿宋_GB2312"/>
          <w:sz w:val="32"/>
          <w:szCs w:val="32"/>
          <w:lang w:val="en-US" w:eastAsia="zh-CN"/>
        </w:rPr>
        <w:t xml:space="preserve">  违反本办法中涉及商事、质量管理部门法律法规规章的行为,依照有关规定予以处理；构成犯罪的,依法移送追究刑事责任。</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黑体" w:hAnsi="黑体" w:eastAsia="黑体" w:cs="黑体"/>
          <w:b w:val="0"/>
          <w:bCs w:val="0"/>
          <w:sz w:val="32"/>
          <w:szCs w:val="32"/>
          <w:lang w:val="en-US" w:eastAsia="zh-CN"/>
        </w:rPr>
        <w:t>第十八条</w:t>
      </w:r>
      <w:r>
        <w:rPr>
          <w:rFonts w:hint="eastAsia" w:ascii="仿宋_GB2312" w:eastAsia="仿宋_GB2312"/>
          <w:sz w:val="32"/>
          <w:szCs w:val="32"/>
          <w:lang w:val="en-US" w:eastAsia="zh-CN"/>
        </w:rPr>
        <w:t xml:space="preserve">  本办法自印发之日起实施,有效期3年,届满后根据实施情况依法进行评估修订。</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
    <w:altName w:val="宋体"/>
    <w:panose1 w:val="00000000000000000000"/>
    <w:charset w:val="86"/>
    <w:family w:val="roman"/>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简标宋">
    <w:altName w:val="宋体"/>
    <w:panose1 w:val="00000000000000000000"/>
    <w:charset w:val="00"/>
    <w:family w:val="auto"/>
    <w:pitch w:val="default"/>
    <w:sig w:usb0="00000000" w:usb1="00000000" w:usb2="00000000" w:usb3="00000000" w:csb0="00000000" w:csb1="00000000"/>
  </w:font>
  <w:font w:name="文鼎CS大宋">
    <w:altName w:val="宋体"/>
    <w:panose1 w:val="02010609010101010101"/>
    <w:charset w:val="00"/>
    <w:family w:val="auto"/>
    <w:pitch w:val="default"/>
    <w:sig w:usb0="00000000" w:usb1="00000000" w:usb2="00000000" w:usb3="00000000" w:csb0="00000000" w:csb1="00000000"/>
  </w:font>
  <w:font w:name="文鼎大标宋简">
    <w:altName w:val="Arial Unicode MS"/>
    <w:panose1 w:val="02010609010101010101"/>
    <w:charset w:val="00"/>
    <w:family w:val="auto"/>
    <w:pitch w:val="default"/>
    <w:sig w:usb0="00000000" w:usb1="00000000" w:usb2="00000000" w:usb3="00000000" w:csb0="00000000" w:csb1="00000000"/>
  </w:font>
  <w:font w:name="文鼎小标宋简">
    <w:altName w:val="Arial Unicode MS"/>
    <w:panose1 w:val="02010609010101010101"/>
    <w:charset w:val="00"/>
    <w:family w:val="auto"/>
    <w:pitch w:val="default"/>
    <w:sig w:usb0="00000000" w:usb1="00000000" w:usb2="00000000" w:usb3="00000000" w:csb0="0000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大标宋简体">
    <w:altName w:val="Arial Unicode MS"/>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方正舒体">
    <w:panose1 w:val="02010601030101010101"/>
    <w:charset w:val="86"/>
    <w:family w:val="auto"/>
    <w:pitch w:val="default"/>
    <w:sig w:usb0="00000003"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Light">
    <w:altName w:val="黑体"/>
    <w:panose1 w:val="020B0502040204020203"/>
    <w:charset w:val="86"/>
    <w:family w:val="auto"/>
    <w:pitch w:val="default"/>
    <w:sig w:usb0="00000000" w:usb1="00000000" w:usb2="00000016" w:usb3="00000000" w:csb0="0004001F" w:csb1="00000000"/>
  </w:font>
  <w:font w:name="Calibri">
    <w:panose1 w:val="020F0502020204030204"/>
    <w:charset w:val="86"/>
    <w:family w:val="auto"/>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11079"/>
    <w:rsid w:val="02F62823"/>
    <w:rsid w:val="055A5575"/>
    <w:rsid w:val="2FB11079"/>
    <w:rsid w:val="45112FDD"/>
    <w:rsid w:val="5B4163BD"/>
    <w:rsid w:val="640D4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leftChars="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5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市工商行政管理局</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2018-10-16T07:46:00Z</dcterms:created>
  <dc:creator>陈俭滔</dc:creator>
  <cp:lastModifiedBy>陈俭滔</cp:lastModifiedBy>
  <dcterms:modified xsi:type="dcterms:W3CDTF">2018-12-25T02:25:38Z</dcterms:modified>
  <dc:title>中山市古镇利和灯博中心市场采购贸易</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